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KV.2017.00030 vom 11. Oktober 2018</w:t>
      </w:r>
    </w:p>
    <w:p>
      <w:r>
        <w:t>ZH Sozialversicherungsgericht, 2018-10-11, DE</w:t>
      </w:r>
    </w:p>
    <w:p>
      <w:r>
        <w:rPr>
          <w:b/>
        </w:rPr>
        <w:t xml:space="preserve">Quelle: </w:t>
      </w:r>
      <w:r>
        <w:t>https://mcp.opencaselaw.ch/entscheid/zh_sozialversicherungsgericht_KV.2017.00030</w:t>
      </w:r>
    </w:p>
    <w:p>
      <w:r>
        <w:t>FR: ZH_SOZIALVERSICHERUNGSGERICHT KV.2017.00030 du 11 octobre 2018</w:t>
      </w:r>
    </w:p>
    <w:p>
      <w:r>
        <w:t>IT: ZH_SOZIALVERSICHERUNGSGERICHT KV.2017.00030 del 11 ottobre 2018</w:t>
      </w:r>
    </w:p>
    <w:p>
      <w:pPr>
        <w:pStyle w:val="Heading2"/>
      </w:pPr>
      <w:r>
        <w:t>Erwägungen</w:t>
      </w:r>
    </w:p>
    <w:p>
      <w:r>
        <w:rPr>
          <w:b/>
        </w:rPr>
        <w:t>E. 1</w:t>
      </w:r>
    </w:p>
    <w:p>
      <w:r>
        <w:t>X.___ , geboren 1967, leidet seit einem Unfall vom 2 7. Juni 1994, für welchen der zuständige Unfallversicherer, die Suva, Leistungen erbrachte und weiter erbringt, an einer Tetraplegie</w:t>
      </w:r>
    </w:p>
    <w:p>
      <w:r>
        <w:t>sub C 4/8 (komplett unter Th2; Urk. 8/17/2, Urk. 1 S. 2). Er ist auf die Pflege der Spitex angewiesen (vgl. Urk. 8/10).</w:t>
      </w:r>
    </w:p>
    <w:p>
      <w:r>
        <w:t>Mit Schreiben vom 2 6. November 2014 teilte die Suva dem Versicherten mit, sie habe den Planungsbericht über die Hilfe und Pflege der Spitex erhalten. Die durch die Spitex erbrachten Leistungen seien durch die Hilflosenentschädigung abge deckt, weshalb kein Pflegekostenbeitrag ausgerichtet werden könne. Weiter seien die Voraussetzungen für eine Erhöhung der Hilflosenentschädigung von leicht auf mittelschwer nicht gegeben ( Urk. 8/2).</w:t>
      </w:r>
    </w:p>
    <w:p>
      <w:r>
        <w:t>Die Assura - Basis SA kam für die Kosten der durch die Spitex der Y.___ erbrachten Pflege der Monate Februar und März 2015 auf (vgl. Urk. 8/4-5). Mit Schreiben vom 1 0. Juni 2015 ersuchte sie die Suva um Kostenübernahme dieser beiden Rechnungen und weiterer Pflegeleistungen ( Urk. 8/5). Dies lehnte die Suva vorerst ab (vgl. Urk. 8/6, 8/8). Die Krankenkasse hielt an ihrer Ansicht fest, wonach die Suva für die ausgewiesene Behandlungspflege und die Abklärung und Beratung aufzukommen habe (Schreiben vom 1 1. September 2015, Urk. 8/9 S. 2). Mit Verfügung vom 1 7. Dezember 2015 legte die Suva ihre Beiträge an die Pflege d es Versicherten fest, welche sie mit Fr. 1'329.- pro Monat bemass</w:t>
      </w:r>
    </w:p>
    <w:p>
      <w:r>
        <w:t>und welche sie erstmals ab dem 2 1. November 2013 zusprach ( Fr. 1'826.- für die Zeit vom 17. Juni bis 2 2. Oktober 2015; vgl. Urk.</w:t>
      </w:r>
    </w:p>
    <w:p>
      <w:r>
        <w:rPr>
          <w:b/>
        </w:rPr>
        <w:t>E. 1.1</w:t>
      </w:r>
    </w:p>
    <w:p>
      <w:r>
        <w:t>Nach Art. 1a Abs. 2 lit . b des Bundesgesetzes über die Krankenversicherung (KVG) gewährt die soziale Krankenversicherung Leistungen bei einem Unfall nach Art. 4 des Bundesgesetzes über den Allgemeinen Teil des Sozialversicherungs rechts (ATSG), soweit dafür keine Unfallversicherung aufkommt. Sie übernimmt die Kosten für die gleichen Leistungen wie bei Krankheit ( Art. 28 KVG).</w:t>
      </w:r>
    </w:p>
    <w:p>
      <w:r>
        <w:rPr>
          <w:b/>
        </w:rPr>
        <w:t>E. 1.2</w:t>
      </w:r>
    </w:p>
    <w:p>
      <w:r>
        <w:t>Nach Art. 25a Abs. 1 KVG leistet die obligatorische Krankenpflegeversicherung einen Beitrag an die Pflegeleistungen, welche aufgrund einer ärztlichen Anord nung und eines ausgewiesenen Pflegebedarfs ambulant, auch in Tages- oder Nach t strukturen oder im Pflegeheim erbracht werden. Das Eidgenössische Depar tement des Innern (EDI) bezeichnet nach Anhörung der zuständigen Kommission unter anderem die nicht von Ärzten und Ärztinnen oder Chiropraktoren und Chiropraktorinnen erbrachten Leistungen nach den Art. 25 Abs. 2 und 25a Abs. 1 und 2 des Gesetzes (Art. 33 lit . b der Verordnung über die Krankenversicherung, KVV).</w:t>
      </w:r>
    </w:p>
    <w:p>
      <w:r>
        <w:rPr>
          <w:b/>
        </w:rPr>
        <w:t>E. 1.3</w:t>
      </w:r>
    </w:p>
    <w:p>
      <w:r>
        <w:t>Nach Art. 7 der Verordnung des EDI über Leistungen in der obligatorischen Kran kenpflegeversicherung (Krankenpflege-Leistungsverordnung, KLV) gelten als Leistungen nach Art. 33 lit . b KVV Untersuchungen, Behandlungen und Pflege massnahmen, die aufgrund der Bedarfsabklärung nach Abs. 2 lit . a und nach Art. 8 auf ärztliche Anordnung hin oder im ärztlichen Auftrag u.a. von Organi sationen der Krankenpflege und Hilfe zu Hause (Art. 51 KVV) erbracht werden (Abs. 1 lit . b).</w:t>
      </w:r>
    </w:p>
    <w:p>
      <w:r>
        <w:t>Leistungen im Sinne von Absatz 1 beinhalten unter anderem Massnahmen der Abklärung, Beratung und Koordination ( lit . a), Massnahmen der Untersuchung und der Behandlung ( lit . b) und Massnahmen der Grundpflege ( lit . c).</w:t>
      </w:r>
    </w:p>
    <w:p>
      <w:r>
        <w:t>Massnahmen der Grundpflege umfassen unter anderem die allgemeine Grund pflege bei Patienten oder Patientinnen, welche die Tätigkeiten nicht selber aus führen können, wie Beine einbinden, Kompressionsstrümpfe anlegen; Betten, Lagern; Bewegungsübungen, Mobilisieren; Dekubitusprophylaxe, Massnahmen zur Verhütung oder Behebung von behandlungsbedingten Schädigungen der Haut; Hilfe bei der Mund- und Körperpflege, beim An- und Auskleiden, beim Essen und Trinken ( Art.</w:t>
      </w:r>
    </w:p>
    <w:p>
      <w:r>
        <w:rPr>
          <w:b/>
        </w:rPr>
        <w:t>E. 3</w:t>
      </w:r>
    </w:p>
    <w:p>
      <w:r>
        <w:t>= 8/16, Urk. 8/13). Sodann sprach sie ihm ab dem 21. November 2013 eine Hilflosenentschädigung für eine Hilflo sigkeit mittelschweren Grades zu. Es k am zu einer Nachzahlung von Fr. 50'385.- an den Versicherten ( Urk. 8/17 Beilage 2).</w:t>
      </w:r>
    </w:p>
    <w:p>
      <w:r>
        <w:t>Der Versicherte liess daraufhin die Krankenkasse ersuchen, rückwirkend für die letzten fünf Jahre die Differenz zwischen den Rechnungen der Spitex und dem von der Suva an die Hauspflege erbrachten Betrag zu vergüten ( Urk. 8/17 S. 3; vgl. auch Urk. 8/19). Dies lehnte die Krankenkasse wiederholt (vgl. die Schreiben vom 1 8. Februar 2015, Urk. 8/18, und vom 2 1. September 2016, Urk. 8/22) und letztlich mit Verfügung vom 2 1. November 2016 ( Urk. 8/24 ) und Einspracheent scheid vom 2 0. Februar 2017 ( Urk. 2)</w:t>
      </w:r>
    </w:p>
    <w:p>
      <w:r>
        <w:t>ab. 2.</w:t>
      </w:r>
    </w:p>
    <w:p>
      <w:r>
        <w:t>Gegen den Einspracheentscheid vom 2 0. Februar 2017 richtet sich die Beschwerde des Versicherten vom 2 3. März 2017 mit dem Rechtsbegehren, der Einspracheentschei d sei aufzuheben und die Assura - Basis SA sei zu verpflichten, die Kosten für seine Grundpflege (Spitex) rückwirkend bis fünf Jahre vor der Leistungsanmeldung sowie künftig zu vergüten ( Urk. 1 S. 2).</w:t>
      </w:r>
    </w:p>
    <w:p>
      <w:r>
        <w:t>In der Beschwerdeantwort vom 1 1. Mai 2017 schloss die Assura auf Abweisung ( Urk. 7).</w:t>
      </w:r>
    </w:p>
    <w:p>
      <w:r>
        <w:t>Der Beschwerdeführer liess am 6. Juli 2017 erklären, auf ein e Replik zu verzich ten , wovon der Beschwerdegegnerin am 1 1. Juli 2017 Kenntnis gegeben wurde ( Urk. 11 und 12). Am 2 1. Juli 2017 orientierte die Assura das Sozialversiche rungsgericht über die per 1. April 2017 erfolgte Anpassung der von der Suva erbrachten Pflegeleistungen (vgl. Urk. 14). Darüber wurde der Beschwerdeführer in Kenntnis gesetzt (vgl. Urk. 15).</w:t>
      </w:r>
    </w:p>
    <w:p>
      <w:r>
        <w:t>Auf die Ausführungen der Parteien und die eingereichten Unterlagen wird, soweit erforderlich, in den Erwägungen eingegangen. Das Gericht zieht in Erwägung: 1.</w:t>
      </w:r>
    </w:p>
    <w:p>
      <w:r>
        <w:rPr>
          <w:b/>
        </w:rPr>
        <w:t>E. 3.1</w:t>
      </w:r>
    </w:p>
    <w:p>
      <w:r>
        <w:t>Gemäss Art. 64 Abs. 1 des Bundesgesetzes über den Allgemeinen Teil des Sozial versicherungsrechts (ATSG) wird die Heilbehandlung, soweit die Leistungen gesetzlich vorgeschrieben sind, ausschliesslich von einer einzigen Sozialversiche rung übernommen, wobei die Heilbehandlung im gesetzlichen Umfang und in nachstehender Reihenfolge zu Lasten der Militärversicherung ( lit . a), der Unfall versicherung ( lit . b), der Invalidenversicherung ( lit . c) und der Krankenversiche rung ( lit . d) geht.</w:t>
      </w:r>
    </w:p>
    <w:p>
      <w:r>
        <w:t>Treffen in einem Versicherungsfall Leistungen der Krankenversicherung mit gleichartigen Leistungen der Unfallversicherung nach UVG zusammen, gehen die Leistungen der Unfallversicherung vor ( Art. 110 KVV).</w:t>
      </w:r>
    </w:p>
    <w:p>
      <w:r>
        <w:rPr>
          <w:b/>
        </w:rPr>
        <w:t>E. 3.2</w:t>
      </w:r>
    </w:p>
    <w:p>
      <w:r>
        <w:t>Der Unfallversicherer hat in der spitalexternen Krankenpflege gemäss Art. 18 UVV wohl für die Behandlungspflege, im Gegensatz zur Krankenver sicherung aber nicht auch für die allgemeine (nicht medizinisch indizierte ) Grundpflege aufzukommen ( Eugster , Krankenversicherung in: Schweizerisches Bundesverwaltungsrecht [SBVR], 3. Auflage, Basel 2016, S. 567 Rz 521; vgl. auch Urteil des Bundesgerichts 8C _1037/2012 vom 1 2. Juli 2013 E. 5.2.2). Da die Pri oritätenordnung von Art. 64 Abs. 2 ATSG und Art. 110 KVV nur in Bezug auf Leistungen gleicher Art gilt, und Grund- und Behandlungspflege sich nicht als Leistungen gleicher Art qualifizieren lassen, hat der Krankenversicherer zusätz lich zur durch die Unfallversicherung erbrachten ( Behandlungs )-Pflege für di e Grundpflege aufzukommen ( Eugster , Krankenversicherung, a.a.O., S. 567 Rz 521; vgl. Urteil des Bundesgerichts 9C_886/ 2010 vom 1 0. Juni 2011 E. 4.4.4 ). Bei pfle gebedürftigen UVG-Langzeitpatienten hat die Krankenversicherung somit gestützt auf Art. 1a Abs. 2 KVG komplementär die Kosten für die Grundpflege gemäss Art.</w:t>
      </w:r>
    </w:p>
    <w:p>
      <w:r>
        <w:rPr>
          <w:b/>
        </w:rPr>
        <w:t>E. 7</w:t>
      </w:r>
    </w:p>
    <w:p>
      <w:r>
        <w:t>Abs. 2 lit . c KLV leistungspflichtig wäre, ist sodann wegen der im selben Zeitraum ausbezahlten Hilflosenentschädigung der Unfall versicherung eine Überentschädigungsberechnung vorzunehmen und der Anspruch ist gegebenenfalls zu kürzen.</w:t>
      </w:r>
    </w:p>
    <w:p>
      <w:r>
        <w:t>Eine abschliessende Prüfung der ab dem 2 1. November 2013 zu erbringenden Leistungen kann damit ebenfalls nicht erfolgen. 6.4</w:t>
      </w:r>
    </w:p>
    <w:p>
      <w:r>
        <w:t>6.4.1</w:t>
      </w:r>
    </w:p>
    <w:p>
      <w:r>
        <w:t>Bei der Berechnung der möglichen Überentschädigungen ist Folgendes zu beach ten:</w:t>
      </w:r>
    </w:p>
    <w:p>
      <w:r>
        <w:t>Mit den Hilflosenentschädigungen sind auch andere Kosten als die von der Kran kenversicherung erbrachten Grundpflegeleistungen abzudecken. So dient die Hilflosenentschädigung auch der Entschädigung von Drittleistungen, die nicht zu den Pflegeleistungen nach Art. 7 Abs. 2 KLV gehören, namentlich Dienstleistun gen Dritter zur Kontaktnahme mit der Umwelt, bei der Fortbewegung im und ausser Haus sowie der persönlichen Überwachung (BGE 125 V 305 E. 5b; 127 V 100 E. 5e).</w:t>
      </w:r>
    </w:p>
    <w:p>
      <w:r>
        <w:t>Das Bundesgericht setzte die nicht in die Überentschädigungsberechnung einzu beziehenden Kosten für das Jahr 1999 bei schwerer Hilflosigkeit auf Fr. 15.- pro Tag respektive Fr. 450.- pro Monat fest. Damit machten diese 56 % der Hilflo senentschädigung von Fr. 804.- aus (BGE 127 V 94 E. 5e). Nur das diesen Betrag von Fr. 450.- übersteigende Ausmass der Hilflosenentschädigung wurde in die Überentschädigungsberechnung einbezogen. Das Bundesgericht hielt sodann fest, gewisse Pauschalisierungen seien in der Massenverwaltung durchaus zulässig. Darüber hinaus sei der konkrete Nachweis einer Überentschädigung mit prak tischen Schwierigkeiten verbunden, weil er eine Aufschlüsselung der Leistungen voraussetz e , die sich angesichts der grundsätzlichen Unterschiede in den Leis tungsarten kaum sachgerecht und rechtsgleich vornehmen lasse (BGE 125 V 305 E. 5b).</w:t>
      </w:r>
    </w:p>
    <w:p>
      <w:r>
        <w:t>Folglich ist bei der Überentschädigungsberechnung von der Hilflosenentschädi gung des Versicherten vorab ein Abzug von 56 % vorzunehmen.</w:t>
      </w:r>
    </w:p>
    <w:p>
      <w:r>
        <w:t>Für die Zeit vom 1. Februar 2011 bis 2 0. November 2013 betrug die Hilflosenent schädigung</w:t>
      </w:r>
    </w:p>
    <w:p>
      <w:r>
        <w:t>Fr. 692.- pro Monat. In die Berechnung der Überentschädigung ein zubeziehen sind maximal Fr. 304.48 (44 % von Fr. 692.-; vgl. Urk. 8/16). Für die Zeit vom 2 1. November 2013 bis 3 1. Dezember 2015 sind es pro Monat Fr. 608.96 (44 % von Fr. 1'384.-) und in der Zeit ab 1. Januar 2016 Fr. 714.56 (44 % von Fr. 1'624.-). 6.4.2</w:t>
      </w:r>
    </w:p>
    <w:p>
      <w:r>
        <w:t>Von diesem reduzierten Betrag der Hilflosenentschädigung sind die der versicher ten Person entstandenen Pflegekosten und andere ungedeckte Krankheitskosten abzuziehen ( Art. 122 Abs. 1 lit . b K VV ). Diese müssen den Kriterien der Wirksam keit, Zweckmässigkeit und Wirtschaftlichkeit nicht genügen ( Kieser , a.a.O., Art. 69</w:t>
      </w:r>
    </w:p>
    <w:p>
      <w:r>
        <w:t>Rz 42 ). Zu berücksichtigen sind namentlich weitere ungedeckte Krank heitskosten, die im Zusammenhang mit dem Versicherungsfall stehen (vgl. etwa die in den Rechnungen der Spitex erwähnten, nicht versicherten Leistungen für Material, Urk. 8/10).</w:t>
      </w:r>
    </w:p>
    <w:p>
      <w:r>
        <w:t>I m Rahmen der Überentschädigungsberechnung sind auch d ie Kostenbeteiligun gen gegenüber der Krankenversicherung zu berücksichtigen ( Kieser , a.a.O., Art. 69 Rz 4 3; Art. 64 KVG). Zu berücksichtigen ist sodann auch der den Leis tungsbezügerinnen und Leistungsbezügern überbundene Kostenbeitrag für Pfle geleistungen ambulanter Leistungserbringer (vgl. §</w:t>
      </w:r>
    </w:p>
    <w:p>
      <w:r>
        <w:rPr>
          <w:b/>
        </w:rPr>
        <w:t>E. 9</w:t>
      </w:r>
    </w:p>
    <w:p>
      <w:r>
        <w:t>Abs. 2 des am 1. Januar 2011 in Kraft getretenen Pflegegesetzes in Verbindung mit Art. 7a Abs. 2 lit . 1 KLV). Da vorliegend nicht eine –</w:t>
      </w:r>
    </w:p>
    <w:p>
      <w:r>
        <w:t>unzulässige - Vergütung der Kostenbeteiligun gen (vgl. Art. 64 Abs. 8 KVG) oder der Kostenbeiträge in Frage steht, sondern einzig zu prüfen ist, ob eine Überentschädigung vorliegt, ist diesen Kosten Rech nung zu tragen (vgl. Urteil des Sozialversicherungsgerichts KV.2016.00054 vom 3 0. Juni 2017 E. 4.2 und E. 4.3.).</w:t>
      </w:r>
    </w:p>
    <w:p>
      <w:r>
        <w:t>Arbeitsleistungen von Angehörigen sind</w:t>
      </w:r>
    </w:p>
    <w:p>
      <w:r>
        <w:t>nur insoweit zu berücksichtigen als sie zu Einkommenseinbussen führen ( Art. 69 Abs. 2 ATSG ; Kieser , a.a.O., Art. 69 Rz</w:t>
      </w:r>
    </w:p>
    <w:p>
      <w:r>
        <w:t>47 f.). Weitergehende krankheitsbedingte Mehrkosten – wie etwa die Abgeltung von Leistungen weiterer Personen ( Urk. 1 S. 7) - wurden vom Beschwerdeführer weder spezifiziert noch belegt.</w:t>
      </w:r>
    </w:p>
    <w:p>
      <w:r>
        <w:t>6.4.3</w:t>
      </w:r>
    </w:p>
    <w:p>
      <w:r>
        <w:t>Ist der bei der Überentschädigung anrechenbare Betrag der Hilflosenentschädi gung gemäss E. 6.4.1 höher als die im gleichen Zeitraum angefallenen Mehrkos ten, so ist der von der Beschwerdegegnerin nach Art. 7 Abs. 2 lit . c KLV grund sätzlich geschuldete Betrag entsprechend zu kürzen. 7.</w:t>
      </w:r>
    </w:p>
    <w:p>
      <w:r>
        <w:t>Die Beschwerdegegnerin wird somit nach der Rückweisung der Sache nähere Angaben zu den von der Spitex ab 1. Februar 2011 erbrachten Pflegeleistungen (Planungsberichte und eine Auflistung der im Einzelnen erbrachten Pflegeleis tungen) einzuholen und die fehlenden Rechnungen , soweit sie ihr n icht bereits vorliegen (vgl. Urk. 1 S. 3) , beizuziehen haben. Nach dieser Sachverhaltsergän zung wird sie die Ansprüche des Versicherten im Sinne der Erwägungen zu prüfen und festzulegen haben.</w:t>
      </w:r>
    </w:p>
    <w:p>
      <w:r>
        <w:t>Die Beschwerde in dem Sinne gutzuheissen. 8.</w:t>
      </w:r>
    </w:p>
    <w:p>
      <w:r>
        <w:t>Ausgangsgemäss steht dem Beschwerdeführer eine Prozessentschädigung zu, welche in Berücksichtigung der Bedeutung der Streitsache und der Schwierigkeit des Prozesses auf Fr. 1'800.- festzulegen ist. Das Gericht erkennt: 1.</w:t>
      </w:r>
    </w:p>
    <w:p>
      <w:r>
        <w:t>Die Beschwerde wird in dem Sinne gutgeheissen, dass der angefochtene Einsprache entscheid vom 2 0. Februar 2017 aufgehoben und die Sache an die Assura - Basis SA zurückgewiesen wird, damit sie nach erfolgter Abklärung den Anspruch auf Pflege im Sinne der Erwägungen prüfe und festlege . 2.</w:t>
      </w:r>
    </w:p>
    <w:p>
      <w:r>
        <w:t>Das Verfahren ist kostenlos. 3.</w:t>
      </w:r>
    </w:p>
    <w:p>
      <w:r>
        <w:t>Die Beschwerdegegnerin wird</w:t>
      </w:r>
    </w:p>
    <w:p>
      <w:r>
        <w:t>verpflichtet, dem Beschwerdeführer eine Prozessentschä digung von Fr. 1'800 .-- (inkl. Barauslagen und MWSt ) zu bezahlen. 4.</w:t>
      </w:r>
    </w:p>
    <w:p>
      <w:r>
        <w:t>Zustellung gegen Empfangsschein an: - Rechtsanwalt Thomas Wehrlin - Assura -Basis SA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GrünigTanner Imfeld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