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KV.2017.00011 vom 28. Juni 2018</w:t>
      </w:r>
    </w:p>
    <w:p>
      <w:r>
        <w:t>ZH Sozialversicherungsgericht, 2018-06-28, DE</w:t>
      </w:r>
    </w:p>
    <w:p>
      <w:r>
        <w:rPr>
          <w:b/>
        </w:rPr>
        <w:t xml:space="preserve">Quelle: </w:t>
      </w:r>
      <w:r>
        <w:t>https://mcp.opencaselaw.ch/entscheid/zh_sozialversicherungsgericht_KV.2017.00011</w:t>
      </w:r>
    </w:p>
    <w:p>
      <w:r>
        <w:t>FR: ZH_SOZIALVERSICHERUNGSGERICHT KV.2017.00011 du 28 juin 2018</w:t>
      </w:r>
    </w:p>
    <w:p>
      <w:r>
        <w:t>IT: ZH_SOZIALVERSICHERUNGSGERICHT KV.2017.00011 del 28 giugno 2018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hiervor). Die Erfüllung von Überwachungsaufgaben ist zudem auch im Rahmen einer wechselbelasten den Tätigkeit möglich, weshalb die diesbezüglichen Bedenken des Beschwerde führers nicht zu teilen sind ( Urk. 1 S. 4). Selbst wenn eine Anstellung als Lager- oder Magazinarbeiter aufgrund des massgeblichen Belastungsprofils nicht in Frage käme ( Urk. 1 S. 4), wäre zu berücksichtigen, dass der erwähnte Tabellen lohn eine Vielzahl von leichten bis mittelschweren Tätigkeiten umfasst, welche dem Beschwerdeführer trotz seines Gesundheitszustands zumutbar sind . Ein Abzug vom Tabellenlohn – insbesondere wegen der ausländischen Nationalität</w:t>
      </w:r>
    </w:p>
    <w:p>
      <w:r>
        <w:t>und der allenfalls damit einhergehende n beschränkten Sprachkenntnisse ( Urk. 1 S. 5 f.) –</w:t>
      </w:r>
    </w:p>
    <w:p>
      <w:r>
        <w:t>erscheint angesichts der Tatsache, dass der Beschwerdeführer seit 2001 in der Schweiz lebt (vgl. Urk. 8/7) und dass für jene Tätigkeiten, die für ihn in Frage kommen, keine umfassenden Sprachkenntnisse erforderlich sind, als nicht gerechtfertigt (vgl. die Urte i l e des Bun desgerichts 9C_217/2017 vom 21. Dezem ber 2017 E. 4.2 und 9C_808/2015 vom 2 9. Februar 2016 E. 3.4.2, je mit Hinwei sen) . Unter Berücksichtigung einer betriebs üblichen Wochenarbeitszeit von 41,7 Stunden (im Internet abrufbar unter http://www.bfs.admin.ch) – anstatt wie von der Helsana fälschlicherweise angenommen 40,5 Stunden (Urk. 8/79 S. 2) – resultiert ein hypothetisches E inkommen von</w:t>
      </w:r>
    </w:p>
    <w:p>
      <w:r>
        <w:t>Fr. 66‘453.-- für das Jahr 2015 ( Fr. 5‘ 312 .-- : 40 x 41,7 x 12).</w:t>
      </w:r>
    </w:p>
    <w:p>
      <w:r>
        <w:t>Das vom Beschwerdeführer vor Eintritt des Gesundheitsschadens 2015 erzielte Einkommen betrug Fr. 69'147.-- pro Jahr ( Urk. 8/7) . Aus dem Einkommensvergleich resultiert eine Erwerbseinbusse von Fr. 2'694.-- d.h. von 3,9 % ([ Fr. 69'147.-- - Fr. 66'453.--] : Fr. 69'147.-- x 100). Damit erüb rigt es sich, die beiden Einkommen der Nominallohnentwicklung bis ins Jahr 2016 anzupassen, da sich auch in diesem Fall keine mindestens 25%ige Erwerbs einbusse ergibt. 5.4</w:t>
      </w:r>
    </w:p>
    <w:p>
      <w:r>
        <w:t>Die Beschwerdegegnerin hat somit einen Anspruch auf Ausrichtung von Taggel der n ab November 2016 wegen des Fehlens einer nachgewiesenen 25%igen Arbeitsunfähigkeit im Sinne von Ziffer 13.1 AVB (vgl. Art.</w:t>
      </w:r>
    </w:p>
    <w:p>
      <w:r>
        <w:rPr>
          <w:b/>
        </w:rPr>
        <w:t>E. 6</w:t>
      </w:r>
    </w:p>
    <w:p>
      <w:r>
        <w:t>ATSG und Ziffer 3.4 AVB)</w:t>
      </w:r>
    </w:p>
    <w:p>
      <w:r>
        <w:t>zu Recht verneint . Dies führt zur Abweisung der Beschwerde. Das Gericht erkennt: 1.</w:t>
      </w:r>
    </w:p>
    <w:p>
      <w:r>
        <w:t>Die Beschwerde wird abgewiesen. 2.</w:t>
      </w:r>
    </w:p>
    <w:p>
      <w:r>
        <w:t>Das Verfahren ist kostenlos. 3.</w:t>
      </w:r>
    </w:p>
    <w:p>
      <w:r>
        <w:t>Zustellung gegen Empfangsschein an: - Rechtsanwalt Burkard J. Wolf - Helsana Versicherungen AG - Bundesamt für Gesundheit 4.</w:t>
      </w:r>
    </w:p>
    <w:p>
      <w:r>
        <w:t>Gegen diesen Entscheid kann innert 30 Tagen seit der Zustellung beim Bundesgericht Beschwerde eingereicht werden ( Art. 82 ff. in Verbindung mit Art. 90 ff. des Bundesge setzes über das Bundesgericht, BGG). Die Frist steht während folgender Zeiten still:</w:t>
      </w:r>
    </w:p>
    <w:p>
      <w:r>
        <w:t>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 legen, soweit die Partei sie in Händen hat ( Art. 42 BGG). Sozialversicherungsgericht des Kantons Zürich Die VorsitzendeDie Gerichtsschreiberin GrünigGohl Zschokke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