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KV.2016.00093 vom 29. Mai 2018</w:t>
      </w:r>
    </w:p>
    <w:p>
      <w:r>
        <w:t>ZH Sozialversicherungsgericht, 2018-05-29, DE</w:t>
      </w:r>
    </w:p>
    <w:p>
      <w:r>
        <w:rPr>
          <w:b/>
        </w:rPr>
        <w:t xml:space="preserve">Quelle: </w:t>
      </w:r>
      <w:r>
        <w:t>https://mcp.opencaselaw.ch/entscheid/zh_sozialversicherungsgericht_KV.2016.00093</w:t>
      </w:r>
    </w:p>
    <w:p>
      <w:r>
        <w:t>FR: ZH_SOZIALVERSICHERUNGSGERICHT KV.2016.00093 du 29 mai 2018</w:t>
      </w:r>
    </w:p>
    <w:p>
      <w:r>
        <w:t>IT: ZH_SOZIALVERSICHERUNGSGERICHT KV.2016.00093 del 29 maggio 2018</w:t>
      </w:r>
    </w:p>
    <w:p>
      <w:pPr>
        <w:pStyle w:val="Heading2"/>
      </w:pPr>
      <w:r>
        <w:t>Erwägungen</w:t>
      </w:r>
    </w:p>
    <w:p>
      <w:r>
        <w:rPr>
          <w:b/>
        </w:rPr>
        <w:t>E. 1.1</w:t>
      </w:r>
    </w:p>
    <w:p>
      <w:r>
        <w:t>Im verwaltungsgerichtlichen Beschwerdeverfahren sind grundsätzlich nur Rechts verhältnisse zu überprüfen beziehungsweise zu beurteilen, zu denen die zustän dige Verwaltungsbehörde vorgängig verbindlich – in Form einer Verfügung bezieh 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Die Sistierung eines Verfahrens kann sich unter anderem rechtfertigen, wenn dieses vom Ausgang eines anderen Verfahrens abhängig ist oder von diesem wesentlich beeinflusst wird, so unter anderem, wenn im anderen Verfahren über Sachumstände oder rechtliche Voraussetzungen entschieden wird, die für dessen Ausgang von massgebender Bedeutung sind (Martin Bertschi / Kaspar Plüss, in: Kommentar VRG, Vorbemerkungen zu §§ 4-31 N. 40).</w:t>
      </w:r>
    </w:p>
    <w:p>
      <w:r>
        <w:rPr>
          <w:b/>
        </w:rPr>
        <w:t>E. 2</w:t>
      </w:r>
    </w:p>
    <w:p>
      <w:r>
        <w:t>Die X.___ AG erhob am 14. Oktober 2016 Beschwerde gegen die Ver fügung vom 13. September 2016 (Urk. 2) und beantragte, diese sei aufzuheben und es sei ihr Fr. 3'858'309.26 für die Behandlung von Zürcher Patientinnen und Patienten zuzusprechen (Urk. 1 S. 2 Ziff. 1); das Verfahren sei mit dem Verfahren Nr. KV.2016.00027 zu vereinigen (Urk. 1 S. 2 Ziff. 2).</w:t>
      </w:r>
    </w:p>
    <w:p>
      <w:r>
        <w:t>Die Gesundheitsdirektion beantragte mit Beschwerdeantwort vom 17. November 2016 (Urk. 6) die Abweisung der Beschwerde, was der Beschwerdeführerin am 2. Dezember 2016 zur Kenntnis gebracht wurde (Urk. 8). Das Gericht zieht in Erwägung: 1.</w:t>
      </w:r>
    </w:p>
    <w:p>
      <w:r>
        <w:rPr>
          <w:b/>
        </w:rPr>
        <w:t>E. 2.1</w:t>
      </w:r>
    </w:p>
    <w:p>
      <w:r>
        <w:t>Mit der vorliegend angefochtenen Verfügung wurde eine Verfahrenssistierung angeordnet, dies betreffend die von der Beschwerdeführerin geforderte Bezahlung offener Rechnungen für die Behandlung von Patientinnen und Patienten mit Wohnsitz im Kanton Zürich in der Klinik der Beschwerdeführerin.</w:t>
      </w:r>
    </w:p>
    <w:p>
      <w:r>
        <w:rPr>
          <w:b/>
        </w:rPr>
        <w:t>E. 2.2</w:t>
      </w:r>
    </w:p>
    <w:p>
      <w:r>
        <w:t>Die Beschwerdegegnerin begründete die angeordnete Sistierung damit, dass die materielle Frage ihrer Leistungspflicht noch nicht beantwortet, sondern Gegen-stand des hängigen Verfahrens Nr. KV.2016.00027 sei (Urk. 2).</w:t>
      </w:r>
    </w:p>
    <w:p>
      <w:r>
        <w:rPr>
          <w:b/>
        </w:rPr>
        <w:t>E. 2.3</w:t>
      </w:r>
    </w:p>
    <w:p>
      <w:r>
        <w:t>Die Beschwerdeführerin stellte sich demgegenüber auf den Standpunkt, eine Sistierung sei nicht zweckmässig, das Zuwarten auf einen allfälligen zukünftigen Entscheid im Verfahren Nr. KV.2016.00027 vermöge ihr schutzwürdiges Interesse an der zeitnahen Behandlung von Forderungen nach Kostengutsprachen nicht zu verdrängen (S. 16 Ziff. 44). Aus näher dargelegten Gründen (S. 16 f. Ziff. 46 ff.) habe ein Entscheid im Verfahren Nr. KV.2016.00027 nur möglicherweise oder gar keine Auswirkung auf das vorliegende - den in Rechnung gestellten Gesamt betrag betreffende - Verfahren (S. 17 Ziff. 49).</w:t>
      </w:r>
    </w:p>
    <w:p>
      <w:r>
        <w:rPr>
          <w:b/>
        </w:rPr>
        <w:t>E. 3</w:t>
      </w:r>
    </w:p>
    <w:p>
      <w:r>
        <w:t>Zustellung gegen Empfangsschein an: - Rechtsanwalt Daniel Staffelbach - Gesundheitsdirektion des Kantons Zürich - Bundesamt für Gesundheit</w:t>
      </w:r>
    </w:p>
    <w:p>
      <w:r>
        <w:rPr>
          <w:b/>
        </w:rPr>
        <w:t>E. 3.1</w:t>
      </w:r>
    </w:p>
    <w:p>
      <w:r>
        <w:t>Ob die Beschwerdegegnerin verpflichtet ist, den ihr von der Beschwerdeführerin in Rechnung gestellten Betrag zu bezahlen, hängt entscheidend davon ob, wie die Frage nach dem Umfang ihrer Leistungspflicht beantwortet wird, mithin davon , ob sie diese zu Recht auf vier Betten pro Jahr beschränkt hat. Über diese Frage wird - beziehungsweise wurde - im Verfahren Nr. KV.2016.00027 entschieden.</w:t>
      </w:r>
    </w:p>
    <w:p>
      <w:r>
        <w:rPr>
          <w:b/>
        </w:rPr>
        <w:t>E. 3.2</w:t>
      </w:r>
    </w:p>
    <w:p>
      <w:r>
        <w:t>Eine Sistierung des den in Rechnung gestellten Gesamtbetrag betreffende Verfahrens bis zur rechtskräftigen Beantwortung der Frage nach dem Umfang der Leistungspflicht erweist sich somit als sachlich gerechtfertigt, sind doch der praxisgemäss vorausgesetzte Zusammenhang und die Relevanz des noch aussteh enden Entscheids für das zu sistierende Verfahren (vorstehend E. 1.2) offen sicht lich.</w:t>
      </w:r>
    </w:p>
    <w:p>
      <w:r>
        <w:rPr>
          <w:b/>
        </w:rPr>
        <w:t>E. 3.3</w:t>
      </w:r>
    </w:p>
    <w:p>
      <w:r>
        <w:t>Die angefochtene Verfügung erweist sich deshalb als rechtens, was zur Abwei sung der dagegen erhobenen Beschwerde führt. Dies mit der Feststellung, dass diese zumindest im Grenzgebiet zwischen gerade noch zulässiger Prozesstaktik und nachgerade mutwilliger Prozessführung zu verorten ist.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