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KV.2016.00039 vom 31. Mai 2017</w:t>
      </w:r>
    </w:p>
    <w:p>
      <w:r>
        <w:t>ZH Sozialversicherungsgericht, 2017-05-31, DE</w:t>
      </w:r>
    </w:p>
    <w:p>
      <w:r>
        <w:rPr>
          <w:b/>
        </w:rPr>
        <w:t xml:space="preserve">Quelle: </w:t>
      </w:r>
      <w:r>
        <w:t>https://mcp.opencaselaw.ch/entscheid/zh_sozialversicherungsgericht_KV.2016.00039</w:t>
      </w:r>
    </w:p>
    <w:p>
      <w:r>
        <w:t>FR: ZH_SOZIALVERSICHERUNGSGERICHT KV.2016.00039 du 31 mai 2017</w:t>
      </w:r>
    </w:p>
    <w:p>
      <w:r>
        <w:t>IT: ZH_SOZIALVERSICHERUNGSGERICHT KV.2016.00039 del 31 maggio 2017</w:t>
      </w:r>
    </w:p>
    <w:p>
      <w:pPr>
        <w:pStyle w:val="Heading2"/>
      </w:pPr>
      <w:r>
        <w:t>Erwägungen</w:t>
      </w:r>
    </w:p>
    <w:p>
      <w:r>
        <w:rPr>
          <w:b/>
        </w:rPr>
        <w:t>E. 1</w:t>
      </w:r>
    </w:p>
    <w:p>
      <w:r>
        <w:t>X.___ , geboren 1943 , war in der Gemeinde Z.___ wohn haft, als sie pflegebedürftig wurde . Da die Gemeinde Z.___ da mals kein eigenes Pflegeheim betrieb, trat die Vers icherte ins Pflegeheim A.___ in B.___ e in. Im Jahr 2013</w:t>
      </w:r>
    </w:p>
    <w:p>
      <w:r>
        <w:t>nahm die Gemeinde Z.___</w:t>
      </w:r>
    </w:p>
    <w:p>
      <w:r>
        <w:t>ihr ei genes Pflegeheim „ C.___ “ in Betrieb.</w:t>
      </w:r>
    </w:p>
    <w:p>
      <w:r>
        <w:t>Ende des Jahres 2013 trat die Versi cherte aus dem Pflegeheim</w:t>
      </w:r>
    </w:p>
    <w:p>
      <w:r>
        <w:t>A.___ in B.___ aus und trat in das in Z.___ gelegene Pflegeheim „ C.___ “ ein ( vgl. Urk. 15/ 14-15 ).</w:t>
      </w:r>
    </w:p>
    <w:p>
      <w:r>
        <w:t>Mit Schreiben vom</w:t>
      </w:r>
    </w:p>
    <w:p>
      <w:r>
        <w:rPr>
          <w:b/>
        </w:rPr>
        <w:t>E. 1.1</w:t>
      </w:r>
    </w:p>
    <w:p>
      <w:r>
        <w:t>Das Bundesgericht hat im BGE 140 V 58 entschieden, dass das Verfahren ge mäss dem Bundesgesetz über den Allgemeinen Teil des Sozialversicherungs rechts (ATSG) auf Streitigkeiten über die Restfinanzierung von Pflegeleistungen nicht nur Anwendung findet, wenn ein kantonaler Gesetzgeber keine oder keine von der Bundesgesetzgebung abweichende Regelung getroffen hat, sondern auch dann, wenn - wie dies im Kanton Zürich der Fall ist - weder den kanto nalen Materialien noch den kantonalrechtlichen Normen ein Hinweis auf das anwendbare Verfahrensrecht entnommen werden kann. Das Verfahren betref fend die Pflegefinanzierung zwischen der versicherten Person und dem Kanton gemäss Art. 25a Abs. 5 des Bundesgesetzes über die Krankenversicherung (KVG) richtet sich daher - auch im Kanton Zürich - nach dem in Art. 56 ff. ATSG vor gezeichneten Rechtsweg und es ist das kantonale Sozialversicherungsgericht zuständig für die Beurteilung von Streitigkeiten über die Restfinanzierung von Pflegekosten.</w:t>
      </w:r>
    </w:p>
    <w:p>
      <w:r>
        <w:rPr>
          <w:b/>
        </w:rPr>
        <w:t>E. 1.2</w:t>
      </w:r>
    </w:p>
    <w:p>
      <w:r>
        <w:t>Seit Inkrafttreten der Neuordnung der Pflegefinanzierung am 1. Januar 2011 leistet einerseits die obligatorische Krankenpflegeversicherung einen Beitrag an die Pflegeleistungen, welche aufgrund einer ärztlichen Anordnung und eines ausgewiesenen Pflegebedarfs ambulant oder im Pflegeheim erbracht werden (Art. 25a Abs. 1 KVG). Anderseits haben sich sowohl die Versicherten (im Um fang von höchstens 20 Prozent des höchsten vom Bundesrat festgesetzten Pfle gebeitrages ) als auch die öffentliche Hand an den Pflegekosten zu beteiligen. Die Modalitäten der Restfinanzierung der Pflegekosten regeln die Kantone (Art. 25a Abs. 5 Satz 2 KVG). Bislang fehlt eine genauere bundesrechtliche Re gelung der Restfinanzierung ungedeckter Pflegekosten. Das Bundesgericht hat präzisiert, den Kantonen stehe in der konkreten Ausgestaltung der Restfinan zierung ein weiter Ermessensspielraum zu. Die Kantone haben in Ausübung der ihnen übertragenen Kompetenzen die Restfinanzierung der ungedeckten Pflege kosten unterschiedlich umgesetzt. Nicht nur bezüglich der Zuständigkeit (beim Kanton oder den Gemeinden) und der Finanzierungslösungen, sondern insbe sondere bei der Festlegung der Höchstgrenze der Beiträge der öffentlichen Hand an die Kosten für ambulante Pflege (sogenannte Normkosten) bestehen be trächtliche Differenzen (vgl. BGE 142 V 94 E. 3.2 mit Hinweisen; Zusammen stellung des Spitex-Verbandes Schweiz vom Mai 2012, abrufbar unter www.spitex.ch).</w:t>
      </w:r>
    </w:p>
    <w:p>
      <w:r>
        <w:rPr>
          <w:b/>
        </w:rPr>
        <w:t>E. 1.3</w:t>
      </w:r>
    </w:p>
    <w:p>
      <w:r>
        <w:t>Im Kanton Zürich ist die Sicherstellung der Versorgung mit Pflegeleistungen sowie die Restfinanzierung für Pflegeleistungen gemäss dem KVG im am 1. Ja nuar 2011 in Kraft getretenen kantonalen Pflegegesetz ( PfleG ) geregelt. Gemäss § 5 Abs. 1 PfleG sorgen die Gemeinden für eine bedarfs- und fachgerechte am bulante Pflegeversorgung ihrer Einwohnerinnen und Einwohner. Sie betreiben zu diesem Zweck eigene Einrichtungen oder beauftragen von Dritten betriebene Spitex-Institutionen oder selbständig tätige Pflegefachpersonen. Gemäss § 5 Abs. 2 lit . a PfleG stellen sie unter anderem Pflegeleistungen gemäss der Sozial versicherungsgesetzgebung des Bundes sicher.</w:t>
      </w:r>
    </w:p>
    <w:p>
      <w:r>
        <w:t>Kann eine pflegebedürftige Person nicht durch Leistungserbringer gemäss § 5 Abs. 1 versorgt werden, hat die Gemeinde nach § 6 PfleG dieser Person auf Verlangen innert angemessener Frist einen anderen Leistungserbringer zu ver mitteln. 1 .</w:t>
      </w:r>
    </w:p>
    <w:p>
      <w:r>
        <w:rPr>
          <w:b/>
        </w:rPr>
        <w:t>E. 1.5</w:t>
      </w:r>
    </w:p>
    <w:p>
      <w:r>
        <w:t>Unter der Marginalie „Kapazitätsmangel im Angebot der Gemeinde“ sieht § 14 PfleG vor, dass die Gemeinde im Rahmen von Ersatzangeboten nach § 6 neben den ordentlichen Beiträgen für Leistungen gemäss § 5 Abs. 2 auch die Mehr kosten übernimmt. Diese Regelung stellt sicher, dass den Gemeindeeinwohne rinnen und – einwohnern keine Mehrkosten entstehen, wenn die erforderlichen Leistungen nicht durch Leistungserbringer aus dem kommunalen Angebot er bracht werden können. Nimmt eine Leistungsbezügerin oder ein Leistungsbezü ger ein Ersatzangebot an, hat die Gemeinde neben den ordentlichen Beiträgen an die Pflegeleistungen auch allfällige Mehrkosten für Unterkunft, Verpflegung und Betreuung zu übernehmen. Leistungsbezügerinnen und – bezüger sind über diese Kostenfolgen zu informieren, und es ist im Einzelfall konkret zu regeln, wie diese Mehrkosten erstattet werden (Rückvergütung an die Leistungsbezüge rin oder den Leistungsbezüger oder Direktzahlung an den Leistungserbringer).</w:t>
      </w:r>
    </w:p>
    <w:p>
      <w:r>
        <w:rPr>
          <w:b/>
        </w:rPr>
        <w:t>E. 1.6</w:t>
      </w:r>
    </w:p>
    <w:p>
      <w:r>
        <w:t>Laut § 15 PfleG leistet die Gemeinde für den Fall, dass eine Person ein nicht von der Gemeinde betriebenes ode r beauftragtes Pflegeheim wählt, das auf einer kantonalen Pflegeheimliste aufgeführt ist, einen pro Tag und Pflegebedarfsstufe pauschalisierten Beitrag an die ungedeckten Kos ten der Pflegeleistungen (Abs. 1 ). Die Beiträge entsprechen dem Anteil der Gemeinde an den Pflegekos ten des gewählten Leistungserbringers, höchstens aber dem gemäss §§ 16 und 17 festgelegten Normdefizit für innerkantona le Leistungserbringer (Abs. 3).</w:t>
      </w:r>
    </w:p>
    <w:p>
      <w:r>
        <w:t>2.</w:t>
      </w:r>
    </w:p>
    <w:p>
      <w:r>
        <w:t>Strittig und zu prüfen ist, ob die das Normdefizit übersteigenden Restkosten für einen Aufenthalt der Beschwerdeführerin im Pflegeheim A.___ in B.___ von der Beschwerdegegnerin zu übernehmen sind oder nicht. Nicht Streitge genstand des Verfahrens bildet die Frage, ob eine diesbezügliche Finanzierung</w:t>
      </w:r>
    </w:p>
    <w:p>
      <w:r>
        <w:t>mittels Ergänzungsleistungen zu erfolgen hat. Demnach ist auf das Eventualbe gehren der Beschwerdeführerin (vgl. Urk. 1 S. 2 Ziff. 3)</w:t>
      </w:r>
    </w:p>
    <w:p>
      <w:r>
        <w:t>nicht einzutreten.</w:t>
      </w:r>
    </w:p>
    <w:p>
      <w:r>
        <w:t>Weiter handelt es sich b ei den von der Beschwerdeführerin geschilderten Vor kommnissen und Beanstandungen (vgl. Urk. 1 S. 3 ff. Ziff. 5-6, S. 8 f. Ziff. 11-12, Urk. 20 S. 6 ff. Ziff. 7-9, Urk. 3/3) um eine aufsichtsrechtliche Problematik, für welche das hiesige Gericht sachlich nicht zuständig ist. 3 . 3 .1</w:t>
      </w:r>
    </w:p>
    <w:p>
      <w:r>
        <w:t>Die Beschwerdeführerin beantragte im Zusammenhang mit einem geplanten Pflegeheimwechsel die Übernahme der ungedeckten Restkosten durch ihre Wohnsi tzgemeinde für ein nicht von dieser betriebenes Pflegeheim (vgl. Urk. 1 S. 2) .</w:t>
      </w:r>
    </w:p>
    <w:p>
      <w:r>
        <w:t>3.2</w:t>
      </w:r>
    </w:p>
    <w:p>
      <w:r>
        <w:t>Da die Beschwerdeführerin mit dem Pflegeheim A.___ in B.___</w:t>
      </w:r>
    </w:p>
    <w:p>
      <w:r>
        <w:t>ein nicht von der Gemeinde Z.___</w:t>
      </w:r>
    </w:p>
    <w:p>
      <w:r>
        <w:t>betriebenes Pflegeheim ausgewählt hat, fin det gemäss</w:t>
      </w:r>
    </w:p>
    <w:p>
      <w:r>
        <w:t>§ 15 Abs. 1 PfleG eine Beschränkung des Beitrages der Gemeinde an die ungedeckten Kosten auf einen pro Tag und Pflegebeda rfsstufe pauschalier ten Beitrag statt, welcher höchstens dem gemäss § § 16 und 17 festgelegten Normdefizit für innerkantonale Leistungserbringer entspricht</w:t>
      </w:r>
    </w:p>
    <w:p>
      <w:r>
        <w:t>( § 15 Abs. 3 Pfle G ; vgl. vorstehend E. 1.</w:t>
      </w:r>
    </w:p>
    <w:p>
      <w:r>
        <w:rPr>
          <w:b/>
        </w:rPr>
        <w:t>E. 2</w:t>
      </w:r>
    </w:p>
    <w:p>
      <w:r>
        <w:t>Die Versicherte erhob am 1 2. Mai 2016 Beschwerde gegen den Beschluss d er Gemeinde Z.___ vom 5 . April 2016 ( Urk. 2) und beantragte, dieser sei aufzuheben , und die Beschwerdegegnerin sei zu verpflichten , ihr die gesetzlich geschuldeten Leistungen der Restfinanzierung zu gewähren , insbesondere die ungedeckten Kosten der Unterbringung im Pflegeheim A.___ ,</w:t>
      </w:r>
    </w:p>
    <w:p>
      <w:r>
        <w:t>B.___ , vollumfäng lich in der Höhe von Fr. 200.80 pro Tag zu übernehmen . Eventuell sei die Beschwerdegegnerin zu verpflichten, den ungedeckten Anteil der Kosten für den Aufenthalt im Pflegeheim</w:t>
      </w:r>
    </w:p>
    <w:p>
      <w:r>
        <w:t>A.___ in der Höhe von Fr. 63.80 pr o Tag bis zum im Kanton Zürich mit Ergänzungsleistungen nach dem Bundesgesetz über Ergänzungsleistungen zur Alters-, Hinterlassenen- und Invalidenversiche rung (ELG) und/oder mit kantonalen Zuschüssen oder Gemeidezuschüssen zu übernehmen ( Urk. 1 S. 2). Mit Beschwerdeantwort vom 7. September 2016 be antragte die Gemeinde Z.___</w:t>
      </w:r>
    </w:p>
    <w:p>
      <w:r>
        <w:t>die Abweisung der Beschwerde ( Urk. 10) , was der Beschwerdeführerin am 6. Oktober 2016 zur Kenntnis gebracht wurde ( Urk. 12). Am 13. Februar 2017 reichte die Beschwerdeführerin ihre Replik ( Urk. 20) ein ,</w:t>
      </w:r>
    </w:p>
    <w:p>
      <w:r>
        <w:t>und die Beschwerdegegnerin erstattete am 6. März 2017 ihre Dup lik ( Urk. 24), welche der Beschwerdeführerin am 28. März 2017 zur Kenntnis gebracht wurde ( Urk. 25 ). Hierzu nahm die Beschwerdeführerin am 27. April 2017 unaufgefordert Stellung ( Urk. 26).</w:t>
      </w:r>
    </w:p>
    <w:p>
      <w:r>
        <w:t>Das Gericht zieht in Erwägung: 1.</w:t>
      </w:r>
    </w:p>
    <w:p>
      <w:r>
        <w:rPr>
          <w:b/>
        </w:rPr>
        <w:t>E. 4</w:t>
      </w:r>
    </w:p>
    <w:p>
      <w:r>
        <w:t>Laut § 9 PfleG gehen die Kosten der Pflegeleistungen im von der Bundes - gesetzge bung über die Sozialversicherung vorgeschriebenen Umfang zulasten der Versicherer (Abs. 1). Die verbleibenden Kosten werden bei Pflege leistungen von ambulanten Leistungserbringern zur Hälfe des gemäss Art. 25a Abs. 5 KVG höchstzulässigen Umfangs den Leistungsbezügerinnen und - bezü gern</w:t>
      </w:r>
    </w:p>
    <w:p>
      <w:r>
        <w:t>überbunden . Für Personen bis zum vollendeten 18. Altersjahr wird keine entsprechende Kostenbeteiligung erhoben (Abs. 2). Die restlichen Kosten sind bei Leistungserbringern gemäss § 5 Abs. 1 von der Gemeinde zu tragen (Abs. 4).</w:t>
      </w:r>
    </w:p>
    <w:p>
      <w:r>
        <w:rPr>
          <w:b/>
        </w:rPr>
        <w:t>E. 4.1</w:t>
      </w:r>
    </w:p>
    <w:p>
      <w:r>
        <w:t>Stellt die obsiegende Partei wie vorliegend ( Urk. 10 S. 2, S. 15) einen ent - sprechen den Antrag oder ist dies von anderen Gesetzen so vorgesehen, ver pflichtet das Gericht die unterliegende Partei zum Ersatz der Parteikosten ( § 34 Abs. 1 des Gesetzes über das Sozialversicherungsgericht, GSVGer ). Den Versi cherungsträgern und den Gemeinwesen steht dieser Anspruch nur zu, soweit er von anderen Gesetzen nicht ausgeschlossen ist ( Abs. 2).</w:t>
      </w:r>
    </w:p>
    <w:p>
      <w:r>
        <w:rPr>
          <w:b/>
        </w:rPr>
        <w:t>E. 4.2</w:t>
      </w:r>
    </w:p>
    <w:p>
      <w:r>
        <w:t>Gemäss</w:t>
      </w:r>
    </w:p>
    <w:p>
      <w:r>
        <w:t>Art. 68 Abs. 3 des Bundesgesetz es über das Bundesgericht (BGG) wird i m Beschwerdeverfahren vor Bundesgericht Behörden oder mit öffentlich-recht lichen Aufgaben betrauten Organisationen grundsätzlich keine Parteientschädi gung zugesprochen, wenn sie in ihrem amtlichen Wirkungskreis obsiegen (BGE 126 V 143 E. 4a; Urteile des Bundegerichts 8C_606/2007 vom 27. August 2008 E. 11 und 8C_186/2008 vom 4. November 2008 E. 4.2).</w:t>
      </w:r>
    </w:p>
    <w:p>
      <w:r>
        <w:t>Gestützt auf diese Bestimmungen ist de r Beschwerdegegnerin, bei welcher es sich um eine mit öffentlich-rechtlichen Aufgaben betraute Organisation in ih rem amtlichen Wirkungskreis handelt, daher keine Prozessentschädigung zu zusprechen.</w:t>
      </w:r>
    </w:p>
    <w:p>
      <w:r>
        <w:t>Das Gericht erkennt: 1.</w:t>
      </w:r>
    </w:p>
    <w:p>
      <w:r>
        <w:t>Die Beschwerde wird abgewiesen, soweit darauf eingetreten wird. 2.</w:t>
      </w:r>
    </w:p>
    <w:p>
      <w:r>
        <w:t>Das Verfahren ist kostenlos. 3.</w:t>
      </w:r>
    </w:p>
    <w:p>
      <w:r>
        <w:t>Der Beschwerdegegnerin wird keine Prozessentschädigung zugesprochen. 4 .</w:t>
      </w:r>
    </w:p>
    <w:p>
      <w:r>
        <w:t>Zustellung gegen Empfangsschein an: - Dr. Y.___ - Rechtsanwalt Dr. Hardy Landolt unter Beilage des Doppels von Urk. 26 -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MosimannSchucan</w:t>
      </w:r>
    </w:p>
    <w:p>
      <w:r>
        <w:rPr>
          <w:b/>
        </w:rPr>
        <w:t>E. 6</w:t>
      </w:r>
    </w:p>
    <w:p>
      <w:r>
        <w:t>).</w:t>
      </w:r>
    </w:p>
    <w:p>
      <w:r>
        <w:t>Gemäss dieser klaren gesetzlichen Bestimmung hat die Beschwerdegegnerin bei dieser Konstellation demnach nur die Kosten bis z um Normdefizit zu überneh men . Die Höhe des Normdefizits ist vorliegend unbestritten.</w:t>
      </w:r>
    </w:p>
    <w:p>
      <w:r>
        <w:t>Soweit die Beschwerdeführerin geltend macht, sie sei dadurch in ihrer Wohn - sitz wahl nach A rt. 23 Abs. 1 des Schweizerischen Zivilgesetzbuches ( ZGB ) eingeschränkt respektive darin eine Einschränkung des bundesrechtlichen An spruchs auf freie Wahl des Leistungserbringers sieht ( Urk. 1 S. 6 f. Ziff.</w:t>
      </w:r>
    </w:p>
    <w:p>
      <w:r>
        <w:rPr>
          <w:b/>
        </w:rPr>
        <w:t>E. 9</w:t>
      </w:r>
    </w:p>
    <w:p>
      <w:r>
        <w:t>, S. 10 Ziff. 14, Urk. 20 S. 3 f. Ziff. 3-4 ), kann ihr nicht gefolgt werden: Ihre grund sätzliche Wahlfreiheit ist nicht beschränkt. Dass die Wahlfreiheit gemäss § 15 Abs. 1 PfleG finanzielle Konsequenzen birgt, ist un bestritten . Solche finanziel len Konsequenzen beziehungsweise Überlegungen beschränken jedoch die Rechte der Beschwerdeführerin nicht mehr und nicht weniger, als sie jede an dere Person in ihren Lebensentscheidungen beeinflussen. 3.3</w:t>
      </w:r>
    </w:p>
    <w:p>
      <w:r>
        <w:t>Zu prüfen bleibt weiter die Frage , ob die Beschwerdegegnerin gestützt auf</w:t>
      </w:r>
    </w:p>
    <w:p>
      <w:r>
        <w:t>§ 6 und §</w:t>
      </w:r>
    </w:p>
    <w:p>
      <w:r>
        <w:rPr>
          <w:b/>
        </w:rPr>
        <w:t>E. 14</w:t>
      </w:r>
    </w:p>
    <w:p>
      <w:r>
        <w:t>des P fleG hervor geht, um ein en Kapazitätsmangel im Angebot der Ge meinde bei den Leistungserbringern handeln, und nicht wie vorliegend be schwerdeweise geltend gemacht, um einen Fall der mangelhaften Versorgung hinsichtlich der Pflege. 3 .4</w:t>
      </w:r>
    </w:p>
    <w:p>
      <w:r>
        <w:t>Aufgrund des Gesagten gilt beim Wechsel in ein nicht von der Gemeinde betriebe nes Pflegeheim gemäss §</w:t>
      </w:r>
    </w:p>
    <w:p>
      <w:r>
        <w:rPr>
          <w:b/>
        </w:rPr>
        <w:t>E. 15</w:t>
      </w:r>
    </w:p>
    <w:p>
      <w:r>
        <w:t>Abs. 1 und 3 PfleG</w:t>
      </w:r>
    </w:p>
    <w:p>
      <w:r>
        <w:t>eine Beschränkung bei der Übernahme der Restkosten auf das gemäss den § §</w:t>
      </w:r>
    </w:p>
    <w:p>
      <w:r>
        <w:rPr>
          <w:b/>
        </w:rPr>
        <w:t>E. 16</w:t>
      </w:r>
    </w:p>
    <w:p>
      <w:r>
        <w:t>und 17 festgelegte Normdefizit für innerkantonale Leistungserbringer.</w:t>
      </w:r>
    </w:p>
    <w:p>
      <w:r>
        <w:t>Die weiteren Vorbringen der Beschwerdeführerin erweisen sich als ungeeignet, daran etwas zu ändern. Auf weitere Abklärungen kann in antizipierter Beweiswürdigung verzichtet werden. Der angefochtene Entscheid erweist sich demnach als rechtens, was zur Ab weisung der Beschwerde führt, soweit darauf eingetreten wird.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