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KV.2016.00038 vom 23. November 2016</w:t>
      </w:r>
    </w:p>
    <w:p>
      <w:r>
        <w:t>ZH Sozialversicherungsgericht, 2016-11-23, DE</w:t>
      </w:r>
    </w:p>
    <w:p>
      <w:r>
        <w:rPr>
          <w:b/>
        </w:rPr>
        <w:t xml:space="preserve">Quelle: </w:t>
      </w:r>
      <w:r>
        <w:t>https://mcp.opencaselaw.ch/entscheid/zh_sozialversicherungsgericht_KV.2016.00038</w:t>
      </w:r>
    </w:p>
    <w:p>
      <w:r>
        <w:t>FR: ZH_SOZIALVERSICHERUNGSGERICHT KV.2016.00038 du 23 novembre 2016</w:t>
      </w:r>
    </w:p>
    <w:p>
      <w:r>
        <w:t>IT: ZH_SOZIALVERSICHERUNGSGERICHT KV.2016.00038 del 23 novembre 2016</w:t>
      </w:r>
    </w:p>
    <w:p>
      <w:pPr>
        <w:pStyle w:val="Heading2"/>
      </w:pPr>
      <w:r>
        <w:t>Erwägungen</w:t>
      </w:r>
    </w:p>
    <w:p>
      <w:r>
        <w:rPr>
          <w:b/>
        </w:rPr>
        <w:t>E. 1</w:t>
      </w:r>
    </w:p>
    <w:p>
      <w:r>
        <w:t>Die 1958 geborene X.___ war bis 31. Januar 2013 bei der Easy Sana Kran kenversicherung AG (im Folgenden: Easy Sana) krankenversichert (vgl. Urteil des hiesigen Gerichts vom 27. August 2015, Prozess Nr. KV.2014.00016). Am 3. Mai 2016 reichte sie gegen die Easy Sana Rechtsverweigerungs beschwerde ein und beantragte unter anderem, diese sei zu verpflichten, über eine von ihr mit 13 Rückforderungsbelegen ausgewiesene Rückerstattung von Leistungen im Betrag von Fr. 7‘084.55 zu verfügen (Urk. 1). Mit Beschwerdeantwort vom 8. Juni 2016 beantragte die Easy Sana, der Prozess sei infolge Wegfalls des Rechts schutzinteresses als gegenstandslos geworden abzuschreiben (Urk. 6). Mit Replik vom 29. September 2016 hielt die Beschwerdeführerin an ihrem Rechts begehren fest (Urk. 11 und Urk. 14), worauf die Beschwerdegegnerin mit Duplik vom 2. November 2016 auf Abweisung der Beschwerde schloss (Urk. 17). Dies wurde der Beschwerdeführerin am 4. November 2016 mitgeteilt (Urk. 19).</w:t>
      </w:r>
    </w:p>
    <w:p>
      <w:r>
        <w:rPr>
          <w:b/>
        </w:rPr>
        <w:t>E. 1.1</w:t>
      </w:r>
    </w:p>
    <w:p>
      <w:r>
        <w:t>Da der Streitwert Fr. 20’000.-- nicht übersteigt, fällt die Beurteilung der Beschwerde in die einzelrichterliche Zuständigkeit (§ 11 Abs. 1 des Gesetzes über das Sozialversicherungsgericht, GSVGer ).</w:t>
      </w:r>
    </w:p>
    <w:p>
      <w:r>
        <w:rPr>
          <w:b/>
        </w:rPr>
        <w:t>E. 1.2</w:t>
      </w:r>
    </w:p>
    <w:p>
      <w:r>
        <w:t>Die Beschwerdeführerin machte in beiden Verfahren geltend, sie habe von der Beschwerdegegnerin Leistungen zurückgefordert, welche von dieser noch nicht vergütet worden seien. Der Prozess Nr. KV.2016.00043 ist daher mit dem vor liegenden Prozess Nr. KV.2016.00038 zu vereinigen und unter dieser Prozess nummer weiterzuführen. Das Verfahren Nr. KV.2016.00043 ist als dadurch erledigt abzuschreiben; dessen Akten werden im vorliegenden Prozess als Urk. 20/0-12 geführt.</w:t>
      </w:r>
    </w:p>
    <w:p>
      <w:r>
        <w:rPr>
          <w:b/>
        </w:rPr>
        <w:t>E. 2</w:t>
      </w:r>
    </w:p>
    <w:p>
      <w:r>
        <w:t>Am 6. Juni 2016 erhob X.___ erneut Rechtsverweigerungsbeschwerde mit dem Antrag, die Easy Sana sei zu verpflichten, über zwei von ihr zugesicherte Rückerstattungen von Leistungen im Betrag von Fr. 506.25 und Fr. 466.50 zu verfügen (Urk. 1). Mit Beschwerdeantwort vom 14. September 2016 beantragte die Easy Sana, der Prozess sei infolge Wegfalls des Rechtsschutzinteresses als gegenstandslos geworden abzuschreiben (Urk. 7), was der Beschwerdeführerin am 30. September 2016 zur Kenntnis gebracht wurde (Urk. 11). Der Einzelrichter zieht in Erwägung: 1.</w:t>
      </w:r>
    </w:p>
    <w:p>
      <w:r>
        <w:rPr>
          <w:b/>
        </w:rPr>
        <w:t>E. 2.1</w:t>
      </w:r>
    </w:p>
    <w:p>
      <w:r>
        <w:t>Gemäss Art. 56 des Bundesgesetzes über den Allgemeinen Teil des Sozialver -sicherungsrechts (ATSG) kann gegen Einspracheentscheide oder Verfügungen, gegen welche eine Einsprache ausgeschlossen ist, Beschwerde erhoben werden (Abs. 1). Beschwerde kann auch erhoben werden, wenn der Versicherungsträger entgegen dem Begehren der betroffenen Person keine Verfügung oder keinen Einspracheentscheid erlässt (Abs. 2).</w:t>
      </w:r>
    </w:p>
    <w:p>
      <w:r>
        <w:rPr>
          <w:b/>
        </w:rPr>
        <w:t>E. 2.2</w:t>
      </w:r>
    </w:p>
    <w:p>
      <w:r>
        <w:t>Das mit der Rechtsverzögerungs- oder Rechtsverweigerungsbeschwerde ver folgte rechtlich geschützte Interesse besteht darin, einen an eine gerichtliche Beschwerdeinstanz weiterziehbaren Entscheid zu erhalten. Streitgegenstand des Beschwerdeverfahrens ist deshalb allein die Prüfung der beanstandeten Rechts verweigerung oder Rechtsverzögerung. Nicht zum Streitgegenstand gehören dagegen die durch die Verfügung oder den Einspracheentscheid zu regelnden materiellen Rechte und Pflichten (SVR 2005 IV Nr. 26 S. 102 E. 4.2 mit Hin weisen).</w:t>
      </w:r>
    </w:p>
    <w:p>
      <w:r>
        <w:rPr>
          <w:b/>
        </w:rPr>
        <w:t>E. 2.3</w:t>
      </w:r>
    </w:p>
    <w:p>
      <w:r>
        <w:t>Über Leistungen, Forderungen und Anordnungen, die erheblich sind oder mit denen die betroffene Person nicht einverstanden ist, hat der Versicherungsträger schriftlich Verfügungen zu erlassen (Art. 49 Abs. 1 ATSG).</w:t>
      </w:r>
    </w:p>
    <w:p>
      <w:r>
        <w:rPr>
          <w:b/>
        </w:rPr>
        <w:t>E. 2.4</w:t>
      </w:r>
    </w:p>
    <w:p>
      <w:r>
        <w:t>Haben Versicherer und Leistungserbringer nichts anderes vereinbart, so schul den die Versicherten den Leistungserbringern die Vergütung der Leistung. Die Versicherten haben in diesem Fall gegenüber dem Versicherer einen Anspruch auf Rückerstattung (System des Tiers garant ). In Abweichung von Art. 22 Abs. 1 ATSG kann dieser Anspruch dem Leistungserbringer abgetreten werden (Art. 42 Abs. 1 des Bundesgesetzes über die Krankenversicherung, KVG).</w:t>
      </w:r>
    </w:p>
    <w:p>
      <w:r>
        <w:rPr>
          <w:b/>
        </w:rPr>
        <w:t>E. 3</w:t>
      </w:r>
    </w:p>
    <w:p>
      <w:r>
        <w:t>Laut Leistungsabrechnungen vom 8. Juli 2016 (Urk. 18/1) beabsichtigte die Beschwerdegegnerin, die geltend gemachten Behandlungskosten, mit Ausnahme derjenigen an Dr. F.___ vom 18. Juli 2012, zurückzuvergüten. Von den von Dr. F.___ am 18. Juli 2012 in Rechnung gestellten und von der Beschwerde führerin bezahlten Fr. 4‘765.-- (Urk. 7/14/25-27) gedachte sie nur einen Anteil von Fr. 484.42 (Fr. 538.25 abzüglich 10 % Selbstbehalt; vgl. Urk. 18/1/3 S. 2) zurückzuvergüten, ohne Angaben darüber zu machen, welche Kosten sie nicht übernehme. Darüber hat die Beschwerdegegnerin zu verfügen. Über die Leistun gen, die sie laut Leistungsabrechnungen vom 8. Juli 2016 übernimmt, braucht sie indessen nicht zu verfügen.</w:t>
      </w:r>
    </w:p>
    <w:p>
      <w:r>
        <w:rPr>
          <w:b/>
        </w:rPr>
        <w:t>E. 3.1</w:t>
      </w:r>
    </w:p>
    <w:p>
      <w:r>
        <w:t>Die Beschwerdeführerin machte in ihrer Beschwerde vom 3. Mai 2016 geltend, die Beschwerdegegnerin habe ihr die von ihr bezahlten und am 25. Mai 2014 zurückgeforderten Leistungen noch nicht zurückerstattet (Urk. 1). Dagegen wandte die Beschwerdegegnerin am 8. Juni 2016 ein, die Rückforderung sei bei ihr in Verstoss geraten, sie habe jedoch den in der Beschwerde gestellten Anträ gen de facto inzwischen zum grössten Teil entsprochen, weshalb das Verfahren als gegenstandslos geworden abzuschreiben sei (Urk. 6 Ziff. 4). Dem wider sprach die Beschwerdeführerin mit Replik vom 27. September 2016 (Urk. 14) und führte an, bis dato seien keine Zahlungen bei ihr eingetroffen (S. 2). Dem wiederum hielt die Beschwerdegegnerin mit Duplik vom 2. November 2016 ent gegen (Urk. 17), es sei ihr im Zeitpunkt der Beschwerde antwort nicht klar gewesen, dass ihr die Kontoangaben der Beschwerdeführerin fehlten. Sobald ihr diese zur Verfügung stünden, werde der Betrag überwiesen (S. 2).</w:t>
      </w:r>
    </w:p>
    <w:p>
      <w:r>
        <w:rPr>
          <w:b/>
        </w:rPr>
        <w:t>E. 3.2</w:t>
      </w:r>
    </w:p>
    <w:p>
      <w:r>
        <w:t>Die Beschwerdeführerin forderte von der Beschwerdegegnerin Leistungen im Betrag von Fr. 7‘084.55.-- zurück, bestehend aus bezahlten Rechnungen von: G.___ , 19. Juli 2010, (Urk. 7/14/1-3) Fr. 150.55 Z.___ , 23. August 2010, (Urk. 7/14/4-6) Fr. 268.40 G.___ , 24. September 2010, (Urk. 7/14/7-9) Fr. 15.80 A.___ , 3. November 2010, (Urk. 7/14/10-12) Fr. 197.75 B.___ , 21. November 2011, (Urk. 7/14/13-15) Fr. 156.55 C.___ , 28. November 2011, (Urk. 7/14/16-18) Fr. 162.70 D.___ , 20. Mai 2012, (Urk. 7/14/19-21) Fr. 160.05 E.___ , 13. Juli 2012 (Urk. 7/14/22A-24) Fr. 469.70 F.___ , 18. Juli 2012, (Urk. 7/14/25-27) Fr. 4765.00 F.___ , 23. Juli 2012, (Urk. 7/14/28A-30) Fr. 538.25 G.___ , 24. August 2012, (Urk. 7/14/31A-33) Fr. 430.40 E.___ , 24. August 2012, (Urk. 7/14/34A-36) Fr. 444.95 E.___ , 5. November 2012, (Urk. 7/14/37A-39) Fr. 444.95 Gesamtbetrag Fr. 8205.05 abzüglich Selbstbehalt von 10 % Fr. 820.50 abzüglich Franchise für das Jahr 2011 Fr. 300. 00 geltend gemachte Rückforderung Fr. 7084.55</w:t>
      </w:r>
    </w:p>
    <w:p>
      <w:r>
        <w:rPr>
          <w:b/>
        </w:rPr>
        <w:t>E. 3.4</w:t>
      </w:r>
    </w:p>
    <w:p>
      <w:r>
        <w:t>Den Leistungsabrechnungen vom 8. Juli 2016 (Urk. 18/1) ist zu entnehmen, dass die Beschwerdegegnerin den zu vergütenden Leistungen Posttaxen zur Einkassierung eines Auszahlungsscheins (ASR) von Fr. 4.60 (vgl. Urk. 18/1/1 S. 2), Fr. 4.40 (vgl. Urk. 18/1/2 S. 2) und Fr. 6.-- (vgl. Urk. 18/1/3) abgezogen hat. Weshalb sie sich darauf beruft, sie habe die Zahlung mangels Kontoanga ben nicht veranlassen können, ist unter diesen Umständen nicht nachvollzieh bar, zumal die einzelnen Auszahlungsscheine bereits zusammen mit der Leis tungsabrechnung elektronisch ausgefüllt worden sind.</w:t>
      </w:r>
    </w:p>
    <w:p>
      <w:r>
        <w:rPr>
          <w:b/>
        </w:rPr>
        <w:t>E. 4.1</w:t>
      </w:r>
    </w:p>
    <w:p>
      <w:r>
        <w:t>Die Beschwerdeführerin machte geltend, die Beschwerdegegnerin schulde ihr weitere Fr. 506.25 sowie Fr. 465.50, welche ihr mit Rückerstattungsabrechnung zugesichert worden seien (Urk. 20/1 Ziff. 3 S. 3).</w:t>
      </w:r>
    </w:p>
    <w:p>
      <w:r>
        <w:rPr>
          <w:b/>
        </w:rPr>
        <w:t>E. 4.2</w:t>
      </w:r>
    </w:p>
    <w:p>
      <w:r>
        <w:t>Den der Beschwerde beigelegten Akten ist zu entnehmen, dass die Beschwerde geg nerin mit Leistungsabrechnungen vom 15. November 2010 die Übernahme von Leistungen im Gesamtbetrag von Fr. 506.25 (Urk. 20/2/20) und von Fr. 446.50 (Urk. 20/2/22) zugesichert hat. Am 15. November 2010 beziehungs weise am 28. Januar 2011 stellte sie zugunsten der Beschwerde führerin einen Auszahlungsschein über die genannten Beträge aus (Urk. 20/2/21 und Urk. 20/2/23). Die Beschwerdeführerin hat diese offenbar nicht eingelöst. Die Beschwer degegnerin äusserte sich nicht dazu, ob die mit Leistungsab rechnungen vom 15. November 2010 zugesicherten Leistungen zu einem späte ren Zeitpunkt vergütet worden sind. Allerdings ist sie mit der Zustellung der Auszahlungsscheine ihren Pflichten rechtzeitig nachgekommen, weshalb ihr bezüglich der am 15. November 2010 zugesicherten Leistungen keine Rechts verzögerung beziehungsweise Rechtsverweigerung vorgeworfen werden kann. Ob die Beschwerdeführerin die Auszahlung zum jetzigen Zeitpunkt noch for dern kann, ist nicht Gegenstand dieses Verfahrens.</w:t>
      </w:r>
    </w:p>
    <w:p>
      <w:r>
        <w:rPr>
          <w:b/>
        </w:rPr>
        <w:t>E. 5</w:t>
      </w:r>
    </w:p>
    <w:p>
      <w:r>
        <w:t>Zusammenfassend hat die Beschwerdegegnerin über die verweigerte Leistungs übernahme betreffend die Behandlung durch Dr. F.___ (Rechnung vom 18. Juli 2012, Urk. 7/25-26) zu verfügen. Die mit Leistungsabrechnungen vom 8. Juni 2016 zugesicherten Leistungen hat sie der Beschwerdeführerin zu bezahlen. Mangels Angabe eines Kontos wird dies unter Kostenfolge zulasten der Beschwerdeführerin mittels Auszahlungsschein zu erfolgen haben, welcher von der Beschwerdeführerin bei der Post rechtzeitig einzulösen ist.</w:t>
      </w:r>
    </w:p>
    <w:p>
      <w:r>
        <w:rPr>
          <w:b/>
        </w:rPr>
        <w:t>E. 6</w:t>
      </w:r>
    </w:p>
    <w:p>
      <w:r>
        <w:t>Für die beantragte Auferlegung einer Ordnungsbusse im Falle einer Nicht voll stre ckung des Urteils fehlt eine gesetzliche Grundlage.</w:t>
      </w:r>
    </w:p>
    <w:p>
      <w:r>
        <w:rPr>
          <w:b/>
        </w:rPr>
        <w:t>E. 7</w:t>
      </w:r>
    </w:p>
    <w:p>
      <w:r>
        <w:t>Gemäss § 34 Abs. 1 GSVGer in Verbindung Art. 61 lit . g Satz 1 ATSG hat die obsiegende beschwerdeführende Person Anspruch auf Ersatz der Parteikosten. Geringfügiger Aufwand wird nicht entschädigt (§ 7 Abs. 1 der Verordnung über die Gebühren, Kosten und Entschädigungen vor dem Sozialversicherungsge richt, GebV</w:t>
      </w:r>
    </w:p>
    <w:p>
      <w:r>
        <w:t>SVGer ). Die Beschwerdeführerin wurde von ihrem Ehemann vertreten. Da die Interessen wahrung vorliegend nicht einen derart hohen Arbeitsaufwand notwendig machte, der den Rahmen dessen überschreitet, was der einzelne üblicherweise- oder zumutbarerweise nebenbei zur Besorgung der persönlichen Angelegenhei ten oder der Angelegenheiten der Ehepartnerin auf sich zu nehmen hat, besteht grundsätzlich kein Anspruch auf Parteientschädigung. Der Einzelrichter verfügt:</w:t>
      </w:r>
    </w:p>
    <w:p>
      <w:r>
        <w:t>Der Prozess Nr. KV.2016.00043 in Sachen der Parteien wird mit dem vorliegenden Prozess Nr. KV.2016.00038 vereinigt und als dadurch erledigt abgeschrieben. Sodann erkennt der Einzelrichter: 1.</w:t>
      </w:r>
    </w:p>
    <w:p>
      <w:r>
        <w:t>Die Beschwerden werden in dem Sinne gutgeheissen, als die Beschwerdegegnerin angewiesen wird, über den Leistungsanspruch der Beschwerdeführerin betreffend die Behandlung durch Dr. F.___ (Rechnung vom 23. Juli 2013) zu verfügen und die mit Abrechnung vom 6. Juni 2016 zugesprochenen Leistungen zu bezahlen. Im Übri gen werden die Beschwerden abgewiesen. 2.</w:t>
      </w:r>
    </w:p>
    <w:p>
      <w:r>
        <w:t>Das Verfahren ist kostenlos. 3.</w:t>
      </w:r>
    </w:p>
    <w:p>
      <w:r>
        <w:t>Der Beschwerdeführerin wird keine Prozessentschädigung zugesprochen. 4.</w:t>
      </w:r>
    </w:p>
    <w:p>
      <w:r>
        <w:t>Zustellung gegen Empfangsschein an: - Rechtsanwalt Y.___ unter Beilage je einer Kopie von Urk. 18/1-3 - Easy Sana Krankenversicherung AG -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Der EinzelrichterDie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