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KV.2015.00051 vom 20. Januar 2017</w:t>
      </w:r>
    </w:p>
    <w:p>
      <w:r>
        <w:t>ZH Sozialversicherungsgericht, 2017-01-20, DE</w:t>
      </w:r>
    </w:p>
    <w:p>
      <w:r>
        <w:rPr>
          <w:b/>
        </w:rPr>
        <w:t xml:space="preserve">Quelle: </w:t>
      </w:r>
      <w:r>
        <w:t>https://mcp.opencaselaw.ch/entscheid/zh_sozialversicherungsgericht_KV.2015.00051</w:t>
      </w:r>
    </w:p>
    <w:p>
      <w:r>
        <w:t>FR: ZH_SOZIALVERSICHERUNGSGERICHT KV.2015.00051 du 20 janvier 2017</w:t>
      </w:r>
    </w:p>
    <w:p>
      <w:r>
        <w:t>IT: ZH_SOZIALVERSICHERUNGSGERICHT KV.2015.00051 del 20 gennaio 2017</w:t>
      </w:r>
    </w:p>
    <w:p>
      <w:pPr>
        <w:pStyle w:val="Heading2"/>
      </w:pPr>
      <w:r>
        <w:t>Erwägungen</w:t>
      </w:r>
    </w:p>
    <w:p>
      <w:r>
        <w:rPr>
          <w:b/>
        </w:rPr>
        <w:t>E. 1</w:t>
      </w:r>
    </w:p>
    <w:p>
      <w:r>
        <w:t>Für X.___ , geboren 1955, stellte die Sanagate AG (nach folgend: Sanagate ) im Jahr 2013 eine Versicherungspolice für die obliga torische Krankenpflegeversicherung aus. Die monatliche Prämie betrug Fr. 18 6.45 (Urk. 7/10). Für unbezahlt gebliebene Prämien betreffend die Monate September bis November 2013 mahnte die Sanagate die Versicherte schriftlich (Urk. 7/2-4) und leitete hernach die Betreibung ein (Urk. 7/5). Am 2. April 2014 erliess das Betreibungsamt Y.___ für die Forderung von Fr. 559.35 zuzüglich 5 % Zins seit 3 1. Oktober 2013 und Spesen von Fr. 100.-- (Betreibung Nr. O.___ ) einen Zahlungsbefehl gegen die Versicherte (Zustellung am 6. Mai 2014), wogegen diese am 1 6. Mai 2014 Rechtsvorschlag erhob (Urk. 7/6). Diesen beseitigte die Sanagate mit Verfügung vom 2 7. Juni 2014 (Urk. 7/7). D ie dage gen von der Versicherten am 1. September 201</w:t>
      </w:r>
    </w:p>
    <w:p>
      <w:r>
        <w:rPr>
          <w:b/>
        </w:rPr>
        <w:t>E. 4</w:t>
      </w:r>
    </w:p>
    <w:p>
      <w:r>
        <w:t>). 3.2</w:t>
      </w:r>
    </w:p>
    <w:p>
      <w:r>
        <w:t>Die Versicherungspolice für das Jahr 2013 (Urk. 7/10) enthält keine Hinweise darauf, dass die Beschwerdeführerin ein bestimmtes Versicherungsmodell gewählt hat. Bei welcher Gelegenheit die Beschwerdeführerin den Übertritt in das von ihr gewünschte Hausarztmodell konkret beantragt hat, führte sie nicht näher aus. Ihre Behauptung ist mithin nicht substantiiert. Es ist demnach nicht zu beanstanden, dass die Beschwerdegegnerin die in der Versicherungspolice aufgeführte Prämie von Fr. 186.45 pro Monat in Rechnung gestellt hat.</w:t>
      </w:r>
    </w:p>
    <w:p>
      <w:r>
        <w:rPr>
          <w:b/>
        </w:rPr>
        <w:t>E. 4.1</w:t>
      </w:r>
    </w:p>
    <w:p>
      <w:r>
        <w:t>Die Prämienausstände betreffend die Monate September, Oktober und November 2013 sind belegt . Insgesamt a usstehend ist der Betrag von 559.35 ( Fr. 186.4</w:t>
      </w:r>
    </w:p>
    <w:p>
      <w:r>
        <w:rPr>
          <w:b/>
        </w:rPr>
        <w:t>E. 4.2</w:t>
      </w:r>
    </w:p>
    <w:p>
      <w:r>
        <w:t>Zu den ebenfalls Gegenstand der Betreibung bildenden Verzugszinsen und Mahnspesen (vgl. Urk.2 S. 3 Ziff. 2.5-6) hat die Beschwerdegegnerin das Erfor derliche ausgeführt. Die beiden Betreffnisse sind weder in rechtlicher noch in masslicher Hinsicht zu beanstanden.</w:t>
      </w:r>
    </w:p>
    <w:p>
      <w:r>
        <w:rPr>
          <w:b/>
        </w:rPr>
        <w:t>E. 4.3</w:t>
      </w:r>
    </w:p>
    <w:p>
      <w:r>
        <w:t>Ebenfalls zutreffend hat die Beschwerdegegnerin festgehalten, dass die Betrei bungskosten der Schuldner oder die Schuldnerin von Gesetzes wegen zu tragen haben (Urk. 2 S. 3 Ziff. 2.7) .</w:t>
      </w:r>
    </w:p>
    <w:p>
      <w:r>
        <w:t>Darüber war demnach keine Anordnung zu treffen.</w:t>
      </w:r>
    </w:p>
    <w:p>
      <w:r>
        <w:t>Zusammenfassend ergibt sich, dass die Beschwerde abzuweisen ist . D i e Einzelrichter in erkennt: 1.</w:t>
      </w:r>
    </w:p>
    <w:p>
      <w:r>
        <w:t>Die Beschwerde wird abgewiesen.</w:t>
      </w:r>
    </w:p>
    <w:p>
      <w:r>
        <w:t>Der Rechtsvorschlag in der Betreibung Nr. O.___ des Betreibungsamtes Y.___ (Zahlungsbefehl vom 2. April 2014) über Fr. 559 .35 zuzüglich 5 % Zins seit 31. Oktober 2013 und Fr. 100.-- Spesen wird aufgehoben. 2.</w:t>
      </w:r>
    </w:p>
    <w:p>
      <w:r>
        <w:t>Das Verfahren ist kostenlos. 3.</w:t>
      </w:r>
    </w:p>
    <w:p>
      <w:r>
        <w:t>Zustellung gegen Empfangsschein an: - X.___ - Sanagate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GrünigWilhelm</w:t>
      </w:r>
    </w:p>
    <w:p>
      <w:r>
        <w:rPr>
          <w:b/>
        </w:rPr>
        <w:t>E. 5</w:t>
      </w:r>
    </w:p>
    <w:p>
      <w:r>
        <w:t>x 3; vgl. Urk. 7/2-4). Hierfür hat die Beschwerdegegnerin nach erfolgter Mahnung zu Recht im März 2014 die Betreibung eingeleitet. Auch seither sind die Aus stände nicht beglichen worden. Die Beschwerdeführerin ist verpflichtet, diesen Betrag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