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KV.2014.00116 vom 26. Februar 2016</w:t>
      </w:r>
    </w:p>
    <w:p>
      <w:r>
        <w:t>ZH Sozialversicherungsgericht, 2016-02-26, DE</w:t>
      </w:r>
    </w:p>
    <w:p>
      <w:r>
        <w:rPr>
          <w:b/>
        </w:rPr>
        <w:t xml:space="preserve">Quelle: </w:t>
      </w:r>
      <w:r>
        <w:t>https://mcp.opencaselaw.ch/entscheid/zh_sozialversicherungsgericht_KV.2014.00116</w:t>
      </w:r>
    </w:p>
    <w:p>
      <w:r>
        <w:t>FR: ZH_SOZIALVERSICHERUNGSGERICHT KV.2014.00116 du 26 février 2016</w:t>
      </w:r>
    </w:p>
    <w:p>
      <w:r>
        <w:t>IT: ZH_SOZIALVERSICHERUNGSGERICHT KV.2014.00116 del 26 febbraio 2016</w:t>
      </w:r>
    </w:p>
    <w:p>
      <w:pPr>
        <w:pStyle w:val="Heading2"/>
      </w:pPr>
      <w:r>
        <w:t>Erwägungen</w:t>
      </w:r>
    </w:p>
    <w:p>
      <w:r>
        <w:rPr>
          <w:b/>
        </w:rPr>
        <w:t>E. 1</w:t>
      </w:r>
    </w:p>
    <w:p>
      <w:r>
        <w:t>X.___ , geboren 1972 , war im Jahre 2014 im Rahmen der obligatori schen Krankenpflegeversicherung bei der Arcosana</w:t>
      </w:r>
    </w:p>
    <w:p>
      <w:r>
        <w:t>AG (nachfolgend: CSS ) im telemedizinischen Versicherungsmodell Callmed</w:t>
      </w:r>
    </w:p>
    <w:p>
      <w:r>
        <w:t>krankenversichert (Urk. 8/1) , als er durch die Ärzte der Y.___ , Z.___ , am 7. Januar 2014 ( Sep tumplastik und einfache Rhinoplastik; Urk. 8/15/2) und anschliessend vom</w:t>
      </w:r>
    </w:p>
    <w:p>
      <w:r>
        <w:rPr>
          <w:b/>
        </w:rPr>
        <w:t>E. 1.1</w:t>
      </w:r>
    </w:p>
    <w:p>
      <w:r>
        <w:t>Da der Streitwert Fr. 20’000.-- nicht übersteigt, fällt die Beurteilung der Beschwerde in die einzelrichterliche Zuständigkeit ( §</w:t>
      </w:r>
    </w:p>
    <w:p>
      <w:r>
        <w:rPr>
          <w:b/>
        </w:rPr>
        <w:t>E. 1.2</w:t>
      </w:r>
    </w:p>
    <w:p>
      <w:r>
        <w:t>Im Rahmen der obligatorischen Krankenpflegeversicherung (Art. 1 Abs. 1 KVG) haben die anerkannten Krankenkassen (Art. 12 des Bundesgesetzes üb er die Krankenversicherung, KVG ) und die zugelassenen pri va ten Versicherungs ein richtungen (Art. 13 KVG) als obligatorische Kranken pflege ver sicherer (Art. 11 KVG) unter anderem im Falle der Krankheit (Art. 1 Abs. 2 lit . a KVG) die Kosten für die Leistungen gemäss den Art. 25 - 31 KVG nach Mass gabe der in den Art. 32 - 34 KVG festgelegten Voraussetzungen zu über nehmen (Art. 24 KVG). Art. 32 Abs. 1 KVG hält fest, dass die Leistungen wirk sam, zweckmässig und wirtschaftlich sein müssen (Satz 1). Die Wirksamkeit muss nach wissenschaftli chen Methoden nachgewiesen sein (Satz 2). Als Krankheit gilt nach dem Gesetz jede Beeinträchtigung der körperlichen, geis ti gen oder psychischen Gesundheit, die nicht Folge eines Unfalles ist und die</w:t>
      </w:r>
    </w:p>
    <w:p>
      <w:r>
        <w:t>eine medizinische Untersuchung oder Behandlung erfordert oder eine Ar beits un fähigkeit zur Folge hat (Art. 3 Abs. 1 des Bundesgesetzes über den All gemeinen Teil des Sozialversicherungsrechts, ATSG, in Verbindung mit Art. 1 Abs. 1 und Art. 1a Abs. 2 lit . a KVG).</w:t>
      </w:r>
    </w:p>
    <w:p>
      <w:r>
        <w:rPr>
          <w:b/>
        </w:rPr>
        <w:t>E. 1.3</w:t>
      </w:r>
    </w:p>
    <w:p>
      <w:r>
        <w:t>Nach Art. 41 Abs. 4 KVG und Art. 99 Abs. 1 der Verordnung über die Kranken versicherung (KVV) können die Versicherten ihr Recht, für ambulante Behand lungen unter zugelassenen Leistungserbringern frei zu wählen ( Art. 41 Abs. 1 KVG), im Einvernehmen mit dem Versicherer auf Leistungserbringer beschrän ken, die der Versicherer im Hinblick auf eine kostengünstigere Versorgung aus wählt. Der Versicherer muss dann (von Ausnahmen abgesehen) nur die Kosten für Leistungen übernehmen, die von diesen Leistungserbringern ausgeführt oder veranlasst werden, wobei die gesetzlichen Pflichtleistungen in jedem Fall versi chert sind. Beansprucht der Versicherte bei einer ambulanten Behandlung aus medizinischen Gründen einen anderen Leistungserbringer, so richtet sich die Kostenübernahme nach dem Tarif, der für diesen Leistungserbringer gilt. Medi zinische Gründe liegen bei einem Notfall vor oder wenn die erforderlichen Leistungen von einem im Wahlrecht stehenden Leistungserbringer nicht ange boten werden (Urteil des Bundesgerichts 9C_325/2015 vom 25. Juni 2015 E. 1.1) .</w:t>
      </w:r>
    </w:p>
    <w:p>
      <w:r>
        <w:rPr>
          <w:b/>
        </w:rPr>
        <w:t>E. 1.4</w:t>
      </w:r>
    </w:p>
    <w:p>
      <w:r>
        <w:t>Nach Art. 62 Abs. 1 KVG kann der Versicherer die Prämien für Versicherungen mit eingeschränkter Wahl des Leistungserbringers vermindern. Gemäss Art. 62 Abs. 3 KVG in Verbindung mit Art. 90c Abs. 1 KVV beträgt die Prämie in dieser besonderen Versicherungsform mindestens 50 Prozent der Prämie der ordentli chen Versicherung mit Unfalldeckung für die Prämienregion und Altersgruppe des Versicherten. Prämienermässigungen sind nur zulässig für Kostenunter schiede , die auf die eingeschränkte Wahl der Leistungserbringer sowie auf eine besondere Art und Höhe der Entschädigung der Leistungserbringer zurückzu führen sind. Die Kostenunterschiede müssen durch Erfahrungszahlen von min destens fünf Rechnungsjahren nachgewiesen sein. Liegen noch keine solchen vor, dürfen die Prämien um höchstens 20 Prozent unter den Prämien der or dentlichen Versicherung des betreffenden Versicherers liegen ( Art. 101 Abs. 2 erster und dritter Satz sowie Abs. 3 KVV). Die Prämien müssen durch das Bun desamt für Gesundheit (BAG) genehmigt werden ( Art. 61 Abs. 5 KVG, Art. 92 Abs. 1 und 4 KVV; Urteile des Bundesgerichts 9C_8/2014 vom 14. Oktober 2014 E. 3.1 und 9C_599/2007 vom 18. Dezember 2007 E. 1.1 und E. 2).</w:t>
      </w:r>
    </w:p>
    <w:p>
      <w:r>
        <w:rPr>
          <w:b/>
        </w:rPr>
        <w:t>E. 1.5</w:t>
      </w:r>
    </w:p>
    <w:p>
      <w:r>
        <w:t>). 4. 4.1</w:t>
      </w:r>
    </w:p>
    <w:p>
      <w:r>
        <w:t>Der Beschwerdef ührer bestreitet nicht, dass er, bevor er durch die Ärzte der Y.___</w:t>
      </w:r>
    </w:p>
    <w:p>
      <w:r>
        <w:t>am 7. Januar 2014 und durch med. pract . A.___</w:t>
      </w:r>
    </w:p>
    <w:p>
      <w:r>
        <w:t>in der Zeit vom 6. Februar bis 5. März 2014 ärztlich behandelt wurde, sich nicht mit dem Zentrum für Telemedizin in Verb indung gesetzt hat. E r macht jedoch geltend, dass med. pract . A.___ die Beschwerdegegnerin vor den streitigen Behandlungen über die Behandlungen in Kenntnis gesetzt habe ( Urk. 1 S. 3 , Urk.</w:t>
      </w:r>
    </w:p>
    <w:p>
      <w:r>
        <w:rPr>
          <w:b/>
        </w:rPr>
        <w:t>E. 6</w:t>
      </w:r>
    </w:p>
    <w:p>
      <w:r>
        <w:t>Februar bis 5. März 2014 durch med. pract . A.___ (Urk. 8/15/1) ärztlich behandelt wurde. Mit Leistungsabrechnung vom 25. April 2014 (Urk.</w:t>
      </w:r>
    </w:p>
    <w:p>
      <w:r>
        <w:t>8/15/3) forderte die CSS den Versicherten zur Bezahlung der Kosten der Behandlungen durch die Ärzte der Y.___ vom 7. Januar 2014 und durch med. pract . A.___ vom 6. Februar bis 5. März 2014 im Betrag von insgesamt Fr. 4‘214.75 auf. Mit Schreiben vom 7. Mai 2014 ( Urk. 8/14) lehnte die CSS eine Kostenbe teiligung</w:t>
      </w:r>
    </w:p>
    <w:p>
      <w:r>
        <w:t>an den genannten ab, weil sich der Versicherte nicht vorgängig an ihr Zentrum für Telemedizin gewandt habe. Daran hielt die CSS am 26. Mai 2014 ( Urk. 8/12) und am 25. Juni 2014 ( Urk. 8/11) fest , worauf der Versicherte am 10. Juli 2014 diesbezüglich den Erlass einer Verfügung beantragte (Urk.</w:t>
      </w:r>
    </w:p>
    <w:p>
      <w:r>
        <w:t>8/10).</w:t>
      </w:r>
    </w:p>
    <w:p>
      <w:r>
        <w:t>Mit Verfügung vom 5. August 2014 ( Urk. 8/6) verpflichtete die CSS den Versi cherten zur Rückerstattung der Kosten der Behandlungen durch die Ärzte der Y.___ vom 7. Januar 2014 und durch med. pract . A.___ vom 6. Feb ruar bis 5. März 2014 im Betrag von insge samt Fr. 4‘215.75 (richtig: Fr. 4‘214.75). Die vom Versicherten am 25. August 2014 dagegen erhobene Einsprache ( Urk. 8/4), wies die CSS mit Entscheid vom 16. Oktober 2014 ( Urk. 2) ab. 2.</w:t>
      </w:r>
    </w:p>
    <w:p>
      <w:r>
        <w:t>Gegen den Einspracheentscheid vom 16. Oktober 2014 (Urk. 2) erhob der Versi cherte am 14. November 2014 Beschwerde ( Urk. 1) und bean tragte, dieser sei auf zu heben , es sei die CSS zu verpflichten, die Kosten der fraglichen Behandlungen im Betrag Fr. 4‘214.75 zu übernehmen und es sei festzustellen, dass er nicht zur Rückerstattung im Betrag Fr. 4‘214.75 verpflichtet sei (S. 2).</w:t>
      </w:r>
    </w:p>
    <w:p>
      <w:r>
        <w:t>Mit Beschwerde antwort vom 16. Dezember 2014 ( Urk. 7) beantragte die CSS die Abweisung der Beschwerde (S. 2).</w:t>
      </w:r>
    </w:p>
    <w:p>
      <w:r>
        <w:t>Mit Replik vom 20. April 2015 ( Urk. 14) hielt der Beschwerdeführer an seinem beschwerdeweise gestellten Rechtsbegehren fest. Mit Duplik vom 1 2. Mai 2015 ( Urk. 17) hielt die Beschwerdegegnerin an ihrem Antrag auf Abweisung der Beschwerde fest. Eine Kopie dieser Eingabe wurde dem Beschwerde führer am 13. Mai 2015 zugestellt ( Urk. 18 ). Der Einzelrichter zieht in Erwägung: 1.</w:t>
      </w:r>
    </w:p>
    <w:p>
      <w:r>
        <w:rPr>
          <w:b/>
        </w:rPr>
        <w:t>E. 11</w:t>
      </w:r>
    </w:p>
    <w:p>
      <w:r>
        <w:t>Abs. 1 des Gesetzes über das Sozialversicherungsgericht).</w:t>
      </w:r>
    </w:p>
    <w:p>
      <w:r>
        <w:rPr>
          <w:b/>
        </w:rPr>
        <w:t>E. 14</w:t>
      </w:r>
    </w:p>
    <w:p>
      <w:r>
        <w:t>S. 2) dar. Denn dabei handelt es sich gerade um den Kern des vorliegenden besonderen Versicherungsmodells. Dies gilt umso mehr, als Notfälle, gynäkologische und augenärztliche Leistungen sowie verordnete Physiotherapien, Ergotherapien, Logopädien , Ernährungsbe ratungen und Leistungen von Hebammen und Zahnärzten davon ausgeklam mert bleiben ( vorstehend E. 2.3 ).</w:t>
      </w:r>
    </w:p>
    <w:p>
      <w:r>
        <w:t>Demzufolge ist die Beschwerde abzuweisen.</w:t>
      </w:r>
    </w:p>
    <w:p>
      <w:r>
        <w:t>Der Einzelrichter erkennt: 1.</w:t>
      </w:r>
    </w:p>
    <w:p>
      <w:r>
        <w:t>Die Beschwerde wird abgewiesen. 2.</w:t>
      </w:r>
    </w:p>
    <w:p>
      <w:r>
        <w:t>Das Verfahren ist kostenlos. 3.</w:t>
      </w:r>
    </w:p>
    <w:p>
      <w:r>
        <w:t>Zustellung gegen Empfangsschein an: - Rechtsanwalt Dr. Thomas Hiestand - Arcosana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