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KV.2013.00114 vom 12. Mai 2015</w:t>
      </w:r>
    </w:p>
    <w:p>
      <w:r>
        <w:t>ZH Sozialversicherungsgericht, 2015-05-12, DE</w:t>
      </w:r>
    </w:p>
    <w:p>
      <w:r>
        <w:rPr>
          <w:b/>
        </w:rPr>
        <w:t xml:space="preserve">Quelle: </w:t>
      </w:r>
      <w:r>
        <w:t>https://mcp.opencaselaw.ch/entscheid/zh_sozialversicherungsgericht_KV.2013.00114</w:t>
      </w:r>
    </w:p>
    <w:p>
      <w:r>
        <w:t>FR: ZH_SOZIALVERSICHERUNGSGERICHT KV.2013.00114 du 12 mai 2015</w:t>
      </w:r>
    </w:p>
    <w:p>
      <w:r>
        <w:t>IT: ZH_SOZIALVERSICHERUNGSGERICHT KV.2013.00114 del 12 maggio 2015</w:t>
      </w:r>
    </w:p>
    <w:p>
      <w:pPr>
        <w:pStyle w:val="Heading2"/>
      </w:pPr>
      <w:r>
        <w:t>Erwägungen</w:t>
      </w:r>
    </w:p>
    <w:p>
      <w:r>
        <w:rPr>
          <w:b/>
        </w:rPr>
        <w:t>E. 1.1</w:t>
      </w:r>
    </w:p>
    <w:p>
      <w:r>
        <w:t>X.___ , geboren 1981, ist seit dem 1. Januar 2011 bei der Mutuel Assurance Maladie SA (nachfolgend: Mutuel ) obligatorisch krankenpflegeversi chert (Urk. 11/3). Aufgrund unbezahlter Prämien der obligatorischen Kranken pflegeversicherung für die Monate April bis Juni 2012 im Betrag von Fr. 583.50</w:t>
      </w:r>
    </w:p>
    <w:p>
      <w:r>
        <w:t>leitete die Mutuel gegen den Versicherten am 4. September 2012 eine Betrei bung beim Betreibungsamt Y.___</w:t>
      </w:r>
    </w:p>
    <w:p>
      <w:r>
        <w:t>ein (Urk. 11/20). Gegen den Zahlungs befehl des Betreibungsamts Y.___ in der Betreibung Nr. Z.___ erhob der Versicherte am 11. September 2012 Rechtsvorschlag (Urk. 11/21), woraufhin die Mutuel mit Verfügung vom 19. September 2012 (Urk. 11/22) den Versicherten zur Bezahlung von total Fr. 816.50 verpflichtete und den Rechtsvorschlag in diesem Umfang beseitigte.</w:t>
      </w:r>
    </w:p>
    <w:p>
      <w:r>
        <w:t>Mit Urteil des Konkursgerichts des Bezirksgericht s</w:t>
      </w:r>
    </w:p>
    <w:p>
      <w:r>
        <w:t>Y.___ vom 8. November 2012 wurde über den Versicherten mit Wirkung ab 8. November 2012, 07.30 Uhr, der Konkurs eröffnet (Urk. 11/23). Das Verfahren wurde auf Antrag des Konkursamtes mit Urteil vom 27. Mai 2013 mangels Aktiven einge stellt, nachdem kein Gläubiger innert der publizierten Frist die Durchführung des Verfahrens verlangt und den notwendigen Kostenvorschuss geleistet hat te ( vgl. Urk. 11/26). Daraufhin zog die Mutuel die Betreibung Nr. Z.___ am 21. Oktober 2013 zurück (Urk. 11/28).</w:t>
      </w:r>
    </w:p>
    <w:p>
      <w:r>
        <w:rPr>
          <w:b/>
        </w:rPr>
        <w:t>E. 1.2</w:t>
      </w:r>
    </w:p>
    <w:p>
      <w:r>
        <w:t>Am 24. Oktober 2013 stellte die Mutuel ein Betreibungsbegehren beim Betrei bungsamt A.___ und forderte erneut die Bezahlung von ausstehenden Prämien der obligatorischen Krankenpflegeversicherung für die Zeit von April bis Juni 2012 im Betrag von Fr. 583.50 zuzüglich 5 % Zins seit 31. August 2012 sowie Fr. 180.-- Gebühren und Fr. 53.-- für bisherige Betreibungskosten (Urk. 11/29). Gegen den Zahlungsbefehl des Betreibungsamts</w:t>
      </w:r>
    </w:p>
    <w:p>
      <w:r>
        <w:t>A.___</w:t>
      </w:r>
    </w:p>
    <w:p>
      <w:r>
        <w:t>vom 25. Oktober 2013 (Betreibung Nr. B.___ ) erhob der Versicherte am 28. Oktober 2010 wiederum Rechtsvorschlag (Urk. 11/30).</w:t>
      </w:r>
    </w:p>
    <w:p>
      <w:r>
        <w:t>Mit Verfügung vom 6. November 2013 verpflichtete die Mutuel den Versicher ten zur Bezahlung von Fr. 869.50 (Forderungssumme von Fr. 583.50, Dossierer öffnungskosten von Fr. 90.--, Aufforderungskosten von Fr. 90.--, 1. Zustell kos ten</w:t>
      </w:r>
    </w:p>
    <w:p>
      <w:r>
        <w:t>von Fr. 53.-- und aufgelaufene Betreibungskosten von Fr. 53. ) und hob den Rechtsvorschlag in der Betreibung Nr. B.___ auf (Urk. 11/31). Die gegen die Verfügung vom 6. November 2013 erhobene Einsprache des Versicherten vom 7. November 2013 (Urk. 11/32) wies die Mutuel mit Einspracheentscheid vom 21. November 2013 ab (Urk. 11/33 = Urk. 2).</w:t>
      </w:r>
    </w:p>
    <w:p>
      <w:r>
        <w:rPr>
          <w:b/>
        </w:rPr>
        <w:t>E. 2</w:t>
      </w:r>
    </w:p>
    <w:p>
      <w:r>
        <w:t>GSVGer , welcher die sachliche Zuständigkeit des Sozialversicherungsgerichts regelt, auf die vom Beschwerdeführer erhobenen Anträge auf richterliche Einstellung und Aufh ebung der Betreibung (Urk. 1 S. 2) mangels sachlicher Zuständigkeit von vorneherein nicht einzutreten.</w:t>
      </w:r>
    </w:p>
    <w:p>
      <w:r>
        <w:rPr>
          <w:b/>
        </w:rPr>
        <w:t>E. 2.1</w:t>
      </w:r>
    </w:p>
    <w:p>
      <w:r>
        <w:t>Im verwaltungsgerichtlichen Beschwerdeverfahren sind grundsätzlich nur Rechts 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rPr>
          <w:b/>
        </w:rPr>
        <w:t>E. 2.2</w:t>
      </w:r>
    </w:p>
    <w:p>
      <w:r>
        <w:t>Die Beschwerdegegnerin hat mit dem angefochtenen</w:t>
      </w:r>
    </w:p>
    <w:p>
      <w:r>
        <w:t>Einspracheentscheid vom 2 1. November 2011 ( Urk. 2) einen Entscheid betreffend die ausstehenden Prä mien von April bis Juni 2012 samt Zusatzkosten und Beseitigung des Rechts vorschlages erlassen, womit durch das Gericht lediglich über prüfbar ist, ob die betreffenden Prämien samt Zusatzkosten zu Recht in Betreibung gesetzt worden sind.</w:t>
      </w:r>
    </w:p>
    <w:p>
      <w:r>
        <w:t>Hingegen fehlt es an einem Anfechtungsgegenstand ( Einspracheentscheid ) und damit an einer Sachurteilsvoraussetzung in Bezug auf die Begehren der Konto aufstellung über Selbstbehalte gemäss den Rechnungen von Dr. C.___ sowie d i e Zusendung einer aktuellen Kostenübersicht (Urk. 1 S. 2). Darauf kann man gels Anfechtungsobjekt nicht eingetreten werden (BGE 125 V 414 E. 1a in Ver bindung mit BGE 116 V 248 E. 1a).</w:t>
      </w:r>
    </w:p>
    <w:p>
      <w:r>
        <w:t>Sodann ist in Anwendung von §</w:t>
      </w:r>
    </w:p>
    <w:p>
      <w:r>
        <w:rPr>
          <w:b/>
        </w:rPr>
        <w:t>E. 3</w:t>
      </w:r>
    </w:p>
    <w:p>
      <w:r>
        <w:t>SchKG). Die vor der Konkurseröffnung eingeleiteten Betreibun gen leben nach der Einstellung des Konkurses wieder auf. Die Zeit zwischen der Eröffnung und der Einstellung des Konkurses wird dabei für alle Fristen dieses Gesetzes nicht mitberechnet (Art. 230 Abs. 4 SchKG).</w:t>
      </w:r>
    </w:p>
    <w:p>
      <w:r>
        <w:rPr>
          <w:b/>
        </w:rPr>
        <w:t>E. 3.1</w:t>
      </w:r>
    </w:p>
    <w:p>
      <w:r>
        <w:t>Reicht die Konkursmasse voraussichtlich nicht aus, um die Kosten für ein sum marisches Verfahren zu decken, so verfügt das Konkursgericht auf Antrag des Konkursamtes die Einstellung des Konkursverfahrens (Art. 230 Abs. 1 des Bun desgesetzes über Schuldbetreibung und Konkurs, SchKG). Nach der Einstellung kann der Schuldner während zwei Jahren auch auf Pfändung betrieben werden (Art. 230 Abs.</w:t>
      </w:r>
    </w:p>
    <w:p>
      <w:r>
        <w:rPr>
          <w:b/>
        </w:rPr>
        <w:t>E. 3.2</w:t>
      </w:r>
    </w:p>
    <w:p>
      <w:r>
        <w:t>Das Recht des Gläubigers, im Betreibungsverfahren das Fortsetzungsbegehren zu stellen, erlischt ein Jahr nach Zustellung des Zahlungsbefehls. Ist Rechts vorschlag erhoben worden, so steht diese Frist zwischen der Einleitung und der Erledigung eines dadurch veranlassten Gerichts- oder Verwaltungsverfahrens still (Art. 88 Abs. 2 SchKG). Wenn der Gläubiger seinen Pfändungsanspruch nicht innerhalb der genannten Frist seit Zustellung des Zahlungsbefehls geltend macht, verwirkt er dieses Recht: Der Zahlungsbefehl verliert seine Gültigkeit und die Betreibung fällt dahin (BGE 125 III 45 E . 3).</w:t>
      </w:r>
    </w:p>
    <w:p>
      <w:r>
        <w:rPr>
          <w:b/>
        </w:rPr>
        <w:t>E. 3.3</w:t>
      </w:r>
    </w:p>
    <w:p>
      <w:r>
        <w:t>) - voll streckbaren gerichtlichen Urteilen gleichgestellt sind, war die Beschwerdegeg nerin berechtigt, mit Verfügung vom 19. September 2012 eine n</w:t>
      </w:r>
    </w:p>
    <w:p>
      <w:r>
        <w:t>materiellen Entscheid betreffend die ausstehenden Prämien von April bis Juni 2012 zu fäl len, den Rechts vorschlag aufzuheben und sich somit definitive Rechtsöffnung zu erteilen . Dabei nahm sie ausdrücklich auf die Betreibung Bezug und erklärte den Rechtsvorschlag des Beschwerdeführers als aufgehoben (Urk. 11/22) . Damit fällte die Beschwerdegegnerin einen Sachentscheid und handelte gleichzeitig auch als Rechtsöffnungsinstanz (BGE 119 V 329 E. 2b). Aus den Akten geht so dann nicht hervor, dass der Beschwerdeführer gegen diese Verfügung Einspra che erhob hat, weshalb diese rechtskräftig wurde.</w:t>
      </w:r>
    </w:p>
    <w:p>
      <w:r>
        <w:t>D er Beschwerdegegnerin wäre es demnach nach der Konkurseinstellung man gels Aktiven (vgl. Urk. 11/26) offen gestanden , das Fortsetzungsbegehren zu stellen, da gemäss Art. 230 Abs. 4 SchKG die vor der Konkurseröffnung einge leiteten Betreibungen wieder</w:t>
      </w:r>
    </w:p>
    <w:p>
      <w:r>
        <w:t>aufleben. Sie hätte ohne neuen Zahlungsbefehl die Fortsetzung der Betreibung auf Pfändung verlangen können , zumal es sich in zeitlicher Hinsicht nicht um diejenige Betreibung handeln konnte , welche die Eröffnung des Konkurses eingeleitet hat (d as Konkursgebegehren wurde bereits am 22. August 2012 gestellt, vgl. Urk. 11/23 S. 2 oben) und deswegen nicht mehr wieder aufleben kann ( Lustenberger , in: Basler Kommentar zum Bundes gesetz über Schuldbetreibung und Konkurs I, 2. Aufl., Basel 2010, Art. 230 N. 18 , N 18c ). Stattdessen zog die Beschwerdegegnerin die Betreibung mit Schreiben vom 21. Oktober 2013 zurück (Urk. 11/28), um ein neues Betrei bungs verfahren für die gleiche Forderung beim Betreibungsamt A.___ ein zuleiten (Betreibung Nr. B.___ ). Den am 28. Oktober 2013 erhobenen Rechts vorschlag (Urk. 11/30) hob die Beschwerdegegnerin mit Verfügung vom 6. November 2013 (Urk. 11/31) auf und bestätigte diese mit Einspracheentscheid vom 21. November 2013 (Urk. 2).</w:t>
      </w:r>
    </w:p>
    <w:p>
      <w:r>
        <w:rPr>
          <w:b/>
        </w:rPr>
        <w:t>E. 3.4</w:t>
      </w:r>
    </w:p>
    <w:p>
      <w:r>
        <w:t>Wenn der Krankenversicherer schon vor Einleitung der Betreibung im Besitze einer rechtskräftigen Verfügung ist, ist eine direkte Fortsetzung der Betreibung ohne Erwirkung eines Rechtsöffnungsentscheides gemäss Art. 80 SchKG nicht zulässig (RKUV 1984 Nr.  K 577 E. 2a). Ebenso hat ein Versicherer nicht die Möglichkeit, bei gleicher Sachlage nach der rechtskräftigen Erledigung eines Versicherungsfalles durch voraussetzungslosen Erlass einer zweiten, das gleiche Rechtsverhältnis betreffenden Verfügung dem Versicherten erneut den Rechts mittelweg zu eröffnen (BGE 116 V 62 E. 3a mit Hinweisen). Diese Verfahrensre geln können auch nicht dadurch umgangen werden, dass ein Versicherer nach Erhebung eines Rechtsvorschlages durch den Erlass einer zweiten Verfügung im gleichen Sinne über denselben Streitgegenstand nochmals entscheidet, um den Rechtsvorschlag zu beseitigen (Urteil des Bundesgerichts 9C_ 90 3/2009 vom 11. Dezember 2009 E.</w:t>
      </w:r>
    </w:p>
    <w:p>
      <w:r>
        <w:t>2.1).</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EinzelrichterinDer Gerichtsschreiber SagerBrühwiler</w:t>
      </w:r>
    </w:p>
    <w:p>
      <w:r>
        <w:rPr>
          <w:b/>
        </w:rPr>
        <w:t>E. 4.1</w:t>
      </w:r>
    </w:p>
    <w:p>
      <w:r>
        <w:t>Streitgegenstand im ersten Betreibungsverfahren (Nr. Z.___ ) waren die ausste hen den Prämien der Monate April bis Juni 2012 im Betrag von Fr. 583.50 inklusive Dossiereröffnungskosten von Fr. 90.--, Aufforderungskosten von Fr. 90.-- und aufgelaufene Betreibungskosten (Zahlungsbefehlskosten) von Fr. 53.-- (Urk. 11/22). Gegen die eingeleitete Betreibung erhob der Beschwerdeführer fristgerecht Rechtsvorschlag. Da Krankenkassen gestützt auf Art. 49 ATSG befugt sind, über ihre Forderunge n eine Verfügung zu erlassen und</w:t>
      </w:r>
    </w:p>
    <w:p>
      <w:r>
        <w:t>weil solche Verfügungen - wie dargelegt (vgl. vorstehend E.</w:t>
      </w:r>
    </w:p>
    <w:p>
      <w:r>
        <w:rPr>
          <w:b/>
        </w:rPr>
        <w:t>E. 4.2</w:t>
      </w:r>
    </w:p>
    <w:p>
      <w:r>
        <w:t>Gegenstand des Einspracheentscheids vom 21. November 2013 (Urk. 2) und der ihm zugrunde liegenden Verfügung vom 6. November 2013 (Urk. 11/31) ist aufgrund des vorstehenden Sachverhalts die gleiche Forderung, über die bereits mit Verfügung vom 19. September 2012 materiell rechtskräftig befunden wor den war. Mit der Verfügung vom 6. November 2013 und dem sie bestätigenden Einspracheentscheid vom 21. November 2013 hat die Beschwerdegegnerin den Rechtsvorschlag in der erneuten Betreibung (Nr. B.___ ) aufgehoben. D ie Be schwerdegegnerin ist jedoch , wenn ihre Forderung aufgrund einer rechtskräfti gen Verfügung bereits feststeht, nicht mehr befugt, in einer neuen Betreibung selber den Rechtsvorschlag zu beseitigen, sondern es ist dazu der (ordentliche) Rechtsöffnungsrichter zuständig (Art. 54 Abs. 2 ATSG in Verbindung mit Art. 80 Abs. 2 Ziff. 2 SchKG; vgl. BGE 134 III 115 E. 4.1.2), an welchen sich die Beschwerdegegnerin hätte wenden sollen (vgl. vorstehend E. 3.4).</w:t>
      </w:r>
    </w:p>
    <w:p>
      <w:r>
        <w:t>Aufgrund dieser Sach- und Rechtslage sind der angefochtene Einspracheent scheid vom 21. November 2013 und die ihm zugrundeliegende Verfügung vom 6. November 2013 aufzuheben, und auf die Beschwerde ist materiell nicht ein zutreten. Die Einzelrichterin erkennt: 1.</w:t>
      </w:r>
    </w:p>
    <w:p>
      <w:r>
        <w:t>Der Einspracheentscheid der Mutuel Krankenversicherung AG vom 21. November 2013 und die ihm zugrunde liegende Verfügung vom 6. November 2013 werden aufgeho ben, und auf die Beschwerde wird materiell nicht eingetreten. 2.</w:t>
      </w:r>
    </w:p>
    <w:p>
      <w:r>
        <w:t>Das Verfahren ist kostenlos. 3.</w:t>
      </w:r>
    </w:p>
    <w:p>
      <w:r>
        <w:t>Zustellung gegen Empfangsschein an: - X.___ - Mutuel Assurance Maladie SA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