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KV.2013.00096 vom 20. November 2014</w:t>
      </w:r>
    </w:p>
    <w:p>
      <w:r>
        <w:t>ZH Sozialversicherungsgericht, 2014-11-20, DE</w:t>
      </w:r>
    </w:p>
    <w:p>
      <w:r>
        <w:rPr>
          <w:b/>
        </w:rPr>
        <w:t xml:space="preserve">Quelle: </w:t>
      </w:r>
      <w:r>
        <w:t>https://mcp.opencaselaw.ch/entscheid/zh_sozialversicherungsgericht_KV.2013.00096</w:t>
      </w:r>
    </w:p>
    <w:p>
      <w:r>
        <w:t>FR: ZH_SOZIALVERSICHERUNGSGERICHT KV.2013.00096 du 20 novembre 2014</w:t>
      </w:r>
    </w:p>
    <w:p>
      <w:r>
        <w:t>IT: ZH_SOZIALVERSICHERUNGSGERICHT KV.2013.00096 del 20 novembre 2014</w:t>
      </w:r>
    </w:p>
    <w:p>
      <w:pPr>
        <w:pStyle w:val="Heading2"/>
      </w:pPr>
      <w:r>
        <w:t>Erwägungen</w:t>
      </w:r>
    </w:p>
    <w:p>
      <w:r>
        <w:rPr>
          <w:b/>
        </w:rPr>
        <w:t>E. 1</w:t>
      </w:r>
    </w:p>
    <w:p>
      <w:r>
        <w:t>X.___ , geboren 1958, erhielt am 1 7. Oktober 2011 per Mail auf seinen Wunsch eine Offerte für die obligatorische Krankenpflegeversicherung der Atupri Kr ankenkasse (nachfolgend: Atupri ; Urk. 14/1). Per 3 1. Dezember 2011 kündigte er die obligatorische Krankenpflegeversicherung bei seiner bisherigen Krankenversicherung Sanagate AG (vgl. Urk. 3/1). Am 2 4. Juli 2012 mailte er der Atupri</w:t>
      </w:r>
    </w:p>
    <w:p>
      <w:r>
        <w:t>einen Versicher ungsantrag und beantragte die Aufnahme in die Grundversicherung ab 1. August 2012 ( Urk. 14/7; Urk. 14/3 -4). Mit Verfügung vom 2 2. Juli 2013 ( Urk. 9/1) lehnte die Atupri eine rückwirkende Aufnahme von X.___ per 1. Januar 2012 sowie eine entsprechende Be stätigung zuhanden des Vorversicherers ab und stellte fest, dass die obligatori sche Krankenpflegeversicherung weiterhin bei der Sanagate AG bestehe. Die dagegen am 1 4. August 2013</w:t>
      </w:r>
    </w:p>
    <w:p>
      <w:r>
        <w:t>erhobene Einsprache (vgl. Urk.</w:t>
      </w:r>
    </w:p>
    <w:p>
      <w:r>
        <w:rPr>
          <w:b/>
        </w:rPr>
        <w:t>E. 2</w:t>
      </w:r>
    </w:p>
    <w:p>
      <w:r>
        <w:t>Gegen den Einspracheentscheid vom 2 3. September 2013 ( Urk. 2) erhob der Ver sicherte am 1 7. Oktober 2013 Beschwerde ( Urk. 1) und beantragte nach entsprechender Aufforderung des hiesigen Gerichts ( Urk. 4) mit Eingabe vom 7. November 2013 ( Urk. 6) die Aufnahme in die Grundversicherung der Atupri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