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KV.2012.00030 vom 27. Dezember 2012</w:t>
      </w:r>
    </w:p>
    <w:p>
      <w:r>
        <w:t>ZH Sozialversicherungsgericht, 2012-12-27, DE</w:t>
      </w:r>
    </w:p>
    <w:p>
      <w:r>
        <w:rPr>
          <w:b/>
        </w:rPr>
        <w:t xml:space="preserve">Quelle: </w:t>
      </w:r>
      <w:r>
        <w:t>https://mcp.opencaselaw.ch/entscheid/zh_sozialversicherungsgericht_KV.2012.00030</w:t>
      </w:r>
    </w:p>
    <w:p>
      <w:r>
        <w:t>FR: ZH_SOZIALVERSICHERUNGSGERICHT KV.2012.00030 du 27 décembre 2012</w:t>
      </w:r>
    </w:p>
    <w:p>
      <w:r>
        <w:t>IT: ZH_SOZIALVERSICHERUNGSGERICHT KV.2012.00030 del 27 dicembre 2012</w:t>
      </w:r>
    </w:p>
    <w:p>
      <w:pPr>
        <w:pStyle w:val="Heading2"/>
      </w:pPr>
      <w:r>
        <w:t>Erwägungen</w:t>
      </w:r>
    </w:p>
    <w:p>
      <w:r>
        <w:rPr>
          <w:b/>
        </w:rPr>
        <w:t>E. 1</w:t>
      </w:r>
    </w:p>
    <w:p>
      <w:r>
        <w:t>1.1Â Â Â Â  X.___, geboren 1917, ist bei der Atupri Krankenkasse (nachfolgend: Atupri) obligatorisch krankenversichert (vgl. Urk. 11/25 S. 2 oben). Die Versicherte, welche an einer gemischten Demenz (Alzheimer und vaskulÃ¤re Demenz) leidet (Urk. 15), bewohnt eine Alterswohnung der Residenz Z.___ (nachfolgend: Z.___) und nimmt Pflegeleistungen der Z.___ in Anspruch, welche nach dem Spitextarif abgerechnet werden (vgl. Protokoll der Instruktionsverhandlung S. 3 Mitte, Urk. 19 S. 3 oben).</w:t>
      </w:r>
    </w:p>
    <w:p>
      <w:r>
        <w:t>Â Â Â Â Â Â Â Â  Mit Spitex-Auftrag vom 8. MÃ¤rz 2011 (Urk. 11/1) ordnete Dr. med. A.___, Allgemeine Medizin FMH, gestÃ¼tzt auf die Quantifizierung des Spitex-Pflegeaufwandes durch die Z.___ vom 4. MÃ¤rz 2011 fÃ¼r die Dauer von drei Monaten ab 28. Februar 2011 Spitex-Leistungen im Umfang von insgesamt 119 Stunden an.</w:t>
      </w:r>
    </w:p>
    <w:p>
      <w:r>
        <w:t>Â Â Â Â Â Â Â Â  Mit einem weiteren Spitex-Auftrag vom 17. Mai 2011 (Urk. 11/8 = Urk. 3/1) ordnete der Hausarzt der Versicherten, Dr. med. B.___, Allgemeine Medizin FMH, gestÃ¼tzt auf die Quantifizierung des Spitex-Pflegeaufwandes durch die Z.___ vom 16. Mai 2011 fÃ¼r die Dauer von drei Monaten ab 1. Mai 2011 Spitex-Leistungen im Umfang von insgesamt 168 Stunden an.</w:t>
      </w:r>
    </w:p>
    <w:p>
      <w:r>
        <w:t>Â Â Â Â Â Â Â Â  Mit Spitex-Auftrag vom 9. August 2011 (Urk. 3/2) ordnete Dr. B.___ gestÃ¼tzt auf die Quantifizierung des Spitex-Pflegeaufwandes durch die Z.___ vom 5. August 2011 fÃ¼r die Dauer von drei Monaten ab 3. August 2011 wiederum Spitex-Leistungen im Umfang von insgesamt 168 Stunden an.</w:t>
      </w:r>
    </w:p>
    <w:p>
      <w:r>
        <w:t>Â Â Â Â Â Â Â Â  Nachdem die Atupri die Z.___ am 11. MÃ¤rz und am 18. August 2011 um eine BedarfsabklÃ¤rung und einen detaillierten Pflegerapport ersucht hatte (Urk. 11/3, Urk. 11/15), welche die Z.___ am 15. MÃ¤rz und am 7. September 2011 erstattete (Urk. 11/4, Urk. 11/16), teilte die Atupri der Z.___ und der Tochter der Versicherten, Y.___, am 26. beziehungsweise 27. September 2011 mit, dass sie fÃ¼r die Zeit vom 28. Februar bis 31. Juli 2011 die Kosten fÃ¼r Spitexleistungen im Umfang von 56 Stunden pro Monat als Pflichtleistung Ã¼bernehme (Urk. 11/17-18). Am 2. November 2011 ersuchte Y.___ um Erlass einer einsprachefÃ¤higen VerfÃ¼gung (Urk. 11/21).</w:t>
      </w:r>
    </w:p>
    <w:p>
      <w:r>
        <w:t>1.2Â Â Â Â  Mit VerfÃ¼gung vom 24. November 2011 (Urk. 11/25) hielt die Atupri fest, dass sie die Spitexkosten fÃ¼r die Zeit vom 1. Februar bis 31. Juli 2011 im Rahmen der Kostengutsprache vom 26. September 2011 Ã¼bernehme. Ab 1. August 2011 Ã¼bernehme sie die Kosten fÃ¼r 31 Stunden und 20 Minuten pro Monat (Urk. 11/25 Ziff. 14).</w:t>
      </w:r>
    </w:p>
    <w:p>
      <w:r>
        <w:t>Â Â Â Â Â Â Â Â  Gegen diese VerfÃ¼gung erhob Y.___ namens ihrer Mutter am 22. Dezember 2011 Einsprache (Urk. 11/27), welche die Atupri mit Entscheid vom 28. MÃ¤rz 2012 (Urk. 11/34 = Urk. 2) teilweise gut hiess. Die Atupri hielt fest, dass sie fÃ¼r die Zeit vom 1. Februar bis 30. September 2011 die kassenpflichtigen Spitexleistungen aus der obligatorischen Krankenpflegeversicherung (OKP) Ã¼bernehme (S. 4 Ziff. 10). Ab 1. Oktober 2011 Ã¼bernehme sie die Spitexleistungen im Umfang von 94 Stunden pro Quartal (1 Stunde AbklÃ¤rung und Beratung, 3 Stunden Untersuchung und Behandlungspflege, 90 Stunden Grundpflege beziehungsweise ab 1. Januar 2012 1 Stunde AbklÃ¤rung und Beratung, 25 Â½ Stunden Untersuchung und Behandlungspflege, 67 Â½ Stunden Grundpflege (S. 8).</w:t>
      </w:r>
    </w:p>
    <w:p>
      <w:r>
        <w:rPr>
          <w:b/>
        </w:rPr>
        <w:t>E. 2</w:t>
      </w:r>
    </w:p>
    <w:p>
      <w:r>
        <w:t>2.1Â Â Â Â  Die Beschwerdegegnerin fÃ¼hrte im angefochtenen Entscheid (Urk. 2) aus, dass die Mitteilung vom 26. September 2011 betreffend den Umfang der Ãbernahme der Spitexleistungen fÃ¼r die Zeit vom 28. Februar bis 31. Juli 2011 zu spÃ¤t erfolgt sei, weshalb sie sich bereit erklÃ¤re, die kassenpflichtigen Spitexleistungen fÃ¼r den Zeitraum vom 1. Februar bis 30. September 2011 zu Ã¼bernehmen (S. 4 Ziff. 10). Was die Spitexleistungen fÃ¼r die Zeit ab 1. Oktober 2011 anbelange, so sei der mit Ã¤rztlichen Spitex-AuftrÃ¤gen vom 17. Mai 2011 und vom 9. Dezember 2011 beantragte Zeitbedarf von 168 Stunden pro Quartal nicht ausgewiesen (S. 5 Ziff. 11-13). FÃ¼r AbklÃ¤rung und Beratung sei ein Zeitbedarf von einer Stunde pro Quartal zu vergÃ¼ten, da die Situation der BeschwerdefÃ¼hrerin zwar belastend jedoch stabil und die Pflegeplanung einmalig seien, und die BeschwerdefÃ¼hrerin aufgrund ihres Krankheitsbildes nicht mehr beraten werden kÃ¶nne. FÃ¼r die Behandlungspflege sei ein Zeitbedarf von einer Stunde pro Monat zu vergÃ¼ten, da diese lediglich das Richten der Medikamente umfasse. 2011 gehÃ¶rten die Medikamenteneinnahme unter Kontrolle sowie die Verabreichung der Augentropfen in den Bereich der Grundpflege und wÃ¼rden dort bei der Berechnung des Zeitbedarfs entsprechend berÃ¼cksichtigt. FÃ¼r die Grundpflege sei ein Zeitbedarf von 30 Stunden pro Monat zu vergÃ¼ten. Diese umfasse die Abgabe von Augentropfen dreimal tÃ¤glich, eine Dusche pro Woche, die Hautpflege inklusive Reinigung, nÃ¤chtliche KontrollgÃ¤nge sowie Hilfe beim Toilettengang (S. 5 f. Ziff. 14). Da ab dem 1. Januar 2012 sowohl das Richten der Medikamente als auch jegliche Art der Medikamentenverabreichung eine Pflichtleistung im Bereich Massnahmen der Untersuchung und der Behandlung darstellten, seien ab 1. Januar 2012 achteinhalb Stunden Behandlungspflege und 22 Â½ Stunden Grundpflege pro Monat sowie eine Stunde AbklÃ¤rung und Beratung pro Quartal zu vergÃ¼ten (S. 6 f. Ziff. 15-16). Nicht ausgewiesen und damit nicht zu vergÃ¼ten sei ein Zeitbedarf fÃ¼r die Versorgung von Wunden (S. 7 Ziff. 17). Schliesslich wÃ¼rden in den Spitex-AuftrÃ¤gen mehrere Leistungen angeordnet, welche keine von der OKP zu vergÃ¼tenden Pflichtleistungen darstellten, so etwa die Begleitung zu den Mahlzeiten in den Speisesaal, KontrollgÃ¤nge in der Nacht und die Hilfestellung bei der Alarmierung der Notruftaste (S. 8 Ziff. 18).</w:t>
      </w:r>
    </w:p>
    <w:p>
      <w:r>
        <w:t>Â Â Â Â Â Â Â Â  In ihrer Beschwerdeantwort (Urk. 9) bekrÃ¤ftigte die Beschwerdegegnerin ihre Auffassung, wonach der in den Spitex-AuftrÃ¤gen beantragte Zeitbedarf aus rechtlicher Sicht nicht haltbar sei, da auch Leistungen enthalten seien, die nicht KVG-pflichtig seien (S. 3 unten, S. 6 unten) oder welche gestÃ¼tzt auf die Unterlagen nicht erbracht wÃ¼rden (S. 4 unten). Sodann verkenne die BeschwerdefÃ¼hrerin, dass fÃ¼r die Verabreichung der Medikamente und der Augentropfen nur die Leistung an sich KVG-pflichtig sei, jedoch nicht die damit auch noch verbundene Betreuungsleistung, welche die Spitex vorwiegend auch Ã¼bernehme und welche den grossen Zeitaufwand verursache (S. 5 unten).</w:t>
      </w:r>
    </w:p>
    <w:p>
      <w:r>
        <w:t>2.2Â Â Â Â  Die BeschwerdefÃ¼hrerin machte in ihrer Beschwerde (Urk. 1) demgegenÃ¼ber im Wesentlichen geltend, es sei unzulÃ¤ssig, dass die Atupri ab 1. Oktober 2011 nur noch einen Teil der Spitexleistungen vergÃ¼te, welche schon lange und in regelmÃ¤ssigen AbstÃ¤nden durch Ã¤rztliche Spitex-AuftrÃ¤ge und Bedarfsmeldungen ausgewiesen worden seien. Der beantragte Zeitaufwand fÃ¼r AbklÃ¤rung und Beratung sei eindeutig nachgewiesen. Der Pflegebedarf mÃ¼sse regelmÃ¤ssig mit dem Hausarzt und der Familie abgeklÃ¤rt werden. 2011 habe es immer wieder neue Situationen gegeben, etwa einen Spitalaufenthalt im Januar 2011 mit anschliessendem vierwÃ¶chigem Aufenthalt in der Pflegeabteilung, eine Abnahme des SehvermÃ¶gens sowie Sturzgefahr. Wegen den VerfÃ¼gungen der Beschwerdegegnerin seien auch mehrere Treffen mit der Spitexleitung und dem zustÃ¤ndigen Arzt notwendig gewesen. FÃ¼r die Behandlungspflege seien mindestens drei Stunden pro Quartal zu vergÃ¼ten, da sie stark sturzgefÃ¤hrdet sei und sich beim kleinsten Anschlagen Wunden zuziehe, die versorgt werden mÃ¼ssten. Der Spitex sei es nicht zuzumuten, fÃ¼r jede kleine Verletzung ein Sturzprotokoll zu erstellen. Sodann sei der von der Beschwerdegegnerin fÃ¼r die Grundpflege vergÃ¼tete Zeitbedarf von 30 Stunden pro Monat zu knapp bemessen, da tÃ¤glich bereits ein Aufwand von 45 Minuten fÃ¼r die kontrollierte Verabreichung der Medikamente und der Augentropfen nÃ¶tig sei, womit fÃ¼r Dusche, Hautpflege inklusive Reinigung, Hilfe beim Toilettengang und beim An- und Ausziehen lediglich noch 15 Minuten pro Tag verblieben (S. 2 f.). Der angefochtene Einspracheentscheid trage ihren BedÃ¼rfnissen und auch den Bedarfsmeldungen des Hausarztes in keiner Weise Rechnung. Schliesslich habe der vertrauensÃ¤rztliche Dienst weder mit dem Hausarzt noch mit der Spitex Kontakt aufgenommen und sie auch nicht untersucht (S. 3 unten).</w:t>
      </w:r>
    </w:p>
    <w:p>
      <w:r>
        <w:t>2.3Â Â Â Â  Streitig und zu prÃ¼fen ist, wie es sich mit dem Leistungsanspruch der BeschwerdefÃ¼hrerin ab 1. Oktober 2011 verhÃ¤lt.</w:t>
      </w:r>
    </w:p>
    <w:p>
      <w:r>
        <w:t>Â Â Â Â Â Â Â Â  Nicht mehr streitig ist der Leistungsanspruch der BeschwerdefÃ¼hrerin fÃ¼r die Zeit vom 1. Februar bis 30. September 2011, da sich die Beschwerdegegnerin bereit erklÃ¤rt hat, die in dieser Zeit von der Z.___ erbrachten Spitexleistungen in dem in Rechnung gestellten Umfang zu Ã¼bernehmen (vgl. auch Urk. 9 S. 3 oben und Urk.19 S. 2 Mitte).</w:t>
      </w:r>
    </w:p>
    <w:p>
      <w:r>
        <w:rPr>
          <w:b/>
        </w:rPr>
        <w:t>E. 3</w:t>
      </w:r>
    </w:p>
    <w:p>
      <w:r>
        <w:t>3.1Â Â Â Â  Die von Dr. B.___ fÃ¼r die Zeitperiode von drei Monaten ab 1. Mai 2011 angeordneten Spitex-Leistungen quantifizierte die Z.___ am 16. Mai 2011 wie folgt (Urk. 3/1): 3 Stunden fÃ¼r AbklÃ¤rung und Beratung, 60 Stunden fÃ¼r Untersuchung und Behandlung (tÃ¤gliches Richten und Kontrollieren der Medikamente, zweimal tÃ¤glich Medikamenteneinnahme unter Kontrolle, dreimal tÃ¤glich Verabreichung von Augentropfen) und 105 Stunden fÃ¼r die Grundpflege (einmal pro Woche Duschen, tÃ¤gliche Hilfestellung beim An- und Auskleiden, tÃ¤gliche UnterstÃ¼tzung bei der KÃ¶rper- und Hautpflege, zwei KontrollgÃ¤nge in der Nacht, tÃ¤gliche Hilfestellung beim Toilettengang und dem Zubettgehen, vier Mal pro Woche Begleitung zu den Mahlzeiten in den Speisesaal).</w:t>
      </w:r>
    </w:p>
    <w:p>
      <w:r>
        <w:t>Â Â Â Â Â Â Â Â  Die von Dr. B.___ fÃ¼r die Zeitperiode von drei Monaten ab 3. August 2011 angeordneten Spitex-Leistungen wurden von der Z.___ am 5. August 2011 identisch quantifizert (Urk. 3/2).</w:t>
      </w:r>
    </w:p>
    <w:p>
      <w:r>
        <w:t>3.2Â Â Â Â  Am 22. November 2011 verfasste C.___, dipl. Gesundheitsschwester CM FH, eine Stellungnahme, welche vom Vertrauensarzt der Beschwerdegegnerin, Dr. D.___, Innere Medizin FMH, eingesehen und visiert wurde (Urk. 11/24). Dabei stÃ¼tzte sie sich namentlich auf die Unterlagen, welche die Z.___ der Beschwerdegegnerin am 15. MÃ¤rz und am 7. September 2011 eingereicht hatte (Urk. 11/4, Urk. 11/16). C.___ erachtete folgenden Zeitbedarf pro Quartal als ausgewiesen: 1 Stunde fÃ¼r AbklÃ¤rung und Beratung, 3 Stunden fÃ¼r Behandlung und Untersuchung und 90 Stunden fÃ¼r die Grundpflege.</w:t>
      </w:r>
    </w:p>
    <w:p>
      <w:r>
        <w:t>Â Â Â Â Â Â Â Â  In Bezug auf die AbklÃ¤rung und Beratung begrÃ¼ndete sie die Abweichung zum von Dr. B.___ angeordneten Zeitbedarf damit, dass es bei der BeschwerdefÃ¼hrerin fÃ¼r AbklÃ¤rungsarbeiten nur noch wenig Zeit benÃ¶tige, da ihre Situation stabil (schlecht) sei. Die BeschwerdefÃ¼hrerin sei chronisch krank und ihre Pflege mÃ¼sse nicht tÃ¤glich neu eingeschÃ¤tzt werden. Die Pflegeplanung sei einmalig und datiere vom 11. und 12. Juli 2011. FÃ¼r die Zeit davor und danach existiere keine (neue) Pflegeplanung. Aufgrund des Krankheitsbildes kÃ¶nne die BeschwerdefÃ¼hrerin leider nicht mehr beraten, nicht einmal mehr angeleitet werden. Unbestritten sei der enorme und sinnvolle Betreuungsaufwand wie zum Beispiel Motivationsarbeit, Begleitung sowie Hilfeleistung bei der Kleiderauswahl (S. 2 Mitte).</w:t>
      </w:r>
    </w:p>
    <w:p>
      <w:r>
        <w:t>Â Â Â Â Â Â Â Â  Was die Behandlung und Untersuchung anbelange, so falle darunter das wÃ¶chentliche Richten der Medikamente. Die Abweichung zum von Dr. B.___ angeordneten Zeitbedarf ergebe sich daraus, dass unter diesem Titel nicht KVG-pflichtige Betreuungsleistungen sowie Leistungen, welche unter die Grundpflege fielen, deklariert worden seien (S. 2 unten). So gehÃ¶re die Medikamentenabgabe unter Kontrolle bis Ende 2011 in die Grundpflege. Ebenso die Verabreichung der Augentropfen. Ab 2012 fielen diese Leistungen in die Behandlungspflege. Die mit der Abgabe der Medikamente/Augentropfen verbundene Betreuung falle unter keinen KVG-pflichtigen Posten, ebenso wenig die nÃ¤chtlichen KontrollgÃ¤nge um 1.00 und um 5.00 Uhr, sofern dabei keine kassenpflichtigen Leistungen wie zum Beispiel die Messung des Blutdrucks oder Hilfe beim Toilettengang erbracht wÃ¼rden. Sodann stelle auch die Begleitung zum Mittagessen keine kassenpflichtige Spitexleistung dar (S. 1 unten).</w:t>
      </w:r>
    </w:p>
    <w:p>
      <w:r>
        <w:t>Â Â Â Â Â Â Â Â  Die Grundpflegeleistungen schliesslich seien mengenmÃ¤ssig bescheiden. ZeitaufwÃ¤ndig sei auch hier der enorme Aufwand rund um die Leistungserbringung, nÃ¤mlich die engmaschige Betreuung einer hochbetagten, vergesslichen BeschwerdefÃ¼hrerin. Nachgewiesen seien morgens die Hilfe bei der Intimtoilette oder der zusÃ¤tzlichen Teilwaschung, das EincrÃ¨men der Beine und des RÃ¼ckens, die Hilfe beim Anziehen sowie die Abgabe der bereits gerichteten Medikamente, inklusive der Augentropfen, mittags die Verabreichung der Augentropfen, abends die Hilfe beim Ausziehen und bei der Reinigung der Zahnprotese, die Abgabe der gerichteten Medikamente sowie die Verabreichung der Augentropfen und schliesslich die Hilfeleistung beim Toilettengang, tagsÃ¼ber oder auch nachts, nach Bedarf. Sie berechne eine Stunde pro Tag fÃ¼r die Grundpflege im Wissen darum, dass nur einmal wÃ¶chentlich eine Dusche (statt einer Teilwaschung) durchgefÃ¼hrt werde und die Leistungen nicht so viel Zeit beanspruchten, berÃ¼cksichtige aber in der tÃ¤glichen Stunde Zeitanteile fÃ¼r die Verlangsamung der BeschwerdefÃ¼hrerin infolge Vergesslichkeit (S. 3).</w:t>
      </w:r>
    </w:p>
    <w:p>
      <w:r>
        <w:t>3.3Â Â Â Â  Die von Dr. B.___ fÃ¼r die Zeitperiode von drei Monaten ab 2. November 2011 angeordneten Spitex-Leistungen quantifizierte die Z.___ am 6. Dezember 2011 wie folgt (Urk. 11/26): 3 Stunden fÃ¼r AbklÃ¤rung und Beratung, 60 Stunden fÃ¼r Untersuchung und Behandlung (tÃ¤gliches Richten und Kontrollieren der Medikamente, zweimal tÃ¤glich Medikamenteneinnahme unter Kontrolle, dreimal tÃ¤glich Verabreichung von Augentropfen) und 105 Stunden fÃ¼r die Grundpflege (einmal pro Woche Duschen, tÃ¤gliche Hilfestellung beim An- und Auskleiden, tÃ¤gliche UnterstÃ¼tzung bei der KÃ¶rper- und Hautpflege, Hilfestellung bei der Alarmierung der Notruftaste, tÃ¤gliche UnterstÃ¼tzung beim Toilettengang und dem Zubettgehen).</w:t>
      </w:r>
    </w:p>
    <w:p>
      <w:r>
        <w:t>3.4Â Â Â Â  Am 11. Juni 2012 (Urk. 10) nahm C.___ Stellung zu den Vorbringen von Y.___ in ihrer Beschwerde vom 6. Mai 2012 (Urk. 1). Diese Stellungnahme wurde wiederum vom Vertrauensarzt Dr. D.___ eingesehen und visiert.</w:t>
      </w:r>
    </w:p>
    <w:p>
      <w:r>
        <w:t>Â Â Â Â Â Â Â Â  C.___ fÃ¼hrte aus, die Besprechungen mit dem zustÃ¤ndigen Arzt und der Spitex-Leitung aufgrund von VerfÃ¼gungen der Beschwerdegegnerin stellten keine gesetzliche Massnahme der AbklÃ¤rung dar (S. 1 oben). Was die geltend gemachten Verbandswechsel anbelange, so seien in den Akten weder ein entsprechender Bedarf noch geleistete Verbandswechsel ausgewiesen (S. 1 unten).</w:t>
      </w:r>
    </w:p>
    <w:p>
      <w:r>
        <w:t>Â Â Â Â Â Â Â Â  Im Zusammenhang mit der Medikamentenabgabe betonte C.___, dass die enormen Betreuungsanteile im Zusammenhang mit der Verabreichung der Medikamente und Augentropfen zeitaufwÃ¤ndig seien. Die BeschwerdefÃ¼hrerin mÃ¼sse zu jeder Verrichtung aufgefordert werden, verstehe den Sinn der Massnahmen nicht, sei verwirrt und zunehmend vergesslich, gerade wenn man sie morgens wecke und hochlagere. Hierbei handle es sich um sinnvolle aber enorm zeitaufwÃ¤ndige Betreuungsanteile bei hilflosen Menschen, wie sie insbesondere bei hochbetagten, verwirrten Menschen fast immer vorkÃ¤men. Diese stellten jedoch keine KVG-pflichtigen Leistungen dar, kÃ¶nnten aber teilweise mittels HilflosenentschÃ¤digung finanziert werden (S. 1 Mitte, vgl. auch S. 2 Mitte). Wichtig sei sodann auch zu wissen, dass die Medikamentenabgabe in der Spitex nicht als losgelÃ¶ster Akt durchgefÃ¼hrt werde, sondern im Zusammenhang mit einer anderen Pflegeleistung. In der Spitex gebe die Pflegende die Medikamente wÃ¤hrend der Pflege ab. In einer Seniorenresidenz mÃ¼sse die Pflegende, welche die Morgenpflege durchfÃ¼hre, nicht identisch sein mit der Pflegenden, welche mit dem Medikamentenplateau von Wohnung zu Wohnung gehe und die gerichteten Medikamente Ã¼bergebe. Die Z.___ rechne Pflegeleistungen Ã¼ber den Spitextarif ab, ihre Pflegeorganisation entspreche jedoch nicht derjenigen einer Spitex. Die BeschwerdefÃ¼hrerin erhalte zerstÃ¼ckelte Pflegeleistungen, was in der klassischen Spitex aus EffizienzgrÃ¼nden nicht durchfÃ¼hrbar wÃ¤re (S. 2 Mitte).</w:t>
      </w:r>
    </w:p>
    <w:p>
      <w:r>
        <w:t>Â Â Â Â Â Â Â Â  Die Beschwerdegegnerin habe die Kostengutsprache nicht aufgrund des besseren Gesundheitszustands der BeschwerdefÃ¼hrerin eingeschrÃ¤nkt, sondern auf Grund des Umstands, dass folgende Positionen nicht finanzierungspflichtig seien: Betreuungsanteile, Begleitung in den Speisesaal, Betreuung, wenn die BeschwerdefÃ¼hrerin immer wieder lÃ¤utend nach Hilfe rufe, weil sie verwirrt sei und nicht mehr wisse, was sie wÃ¼nsche, nÃ¤chtliche Kontrollen, Hilfe beim tÃ¤glichen, gemeinsamen AuswÃ¤hlen der Kleider, Motivationsarbeit, damit die BeschwerdefÃ¼hrerin an der frischen Luft spazieren gehe.</w:t>
      </w:r>
    </w:p>
    <w:p>
      <w:r>
        <w:t>3.5Â Â Â Â  AnlÃ¤sslich der Instruktionsverhandlung vom 14. September 2012 reichte Y.___ einen undatierten Bericht von Dr. B.___ ein (Urk. 15). Darin hielt Dr. B.___ fest, es treffe nicht zu, dass die Situation der BeschwerdefÃ¼hrerin stabil sei, sie sei vielmehr permanent instabil. Die BeschwerdefÃ¼hrerin leide an einer gemischten Demenz mit einer eindeutigen Tendenz zur Verschlechterung. Wegen ihrem wechselhaften Zustand mÃ¼sse die Pflege tÃ¤glich neu eingeschÃ¤tzt werden, weshalb die Pflegeplanung sicher nicht einmalig sein kÃ¶nne. Die Wundversorgung und die VerbÃ¤nde wÃ¼rden in der Pflegeplanung nicht aufgefÃ¼hrt, da niemand wisse, wann die BeschwerdefÃ¼hrerin wieder stÃ¼rze. Ausserdem erstaune es ihn sehr, dass die Beschwerdegegnerin ihre abweichende Bewertung der notwendigen Bedarfsleistungen auf angebliche EinschÃ¤tzungen ihres vertrauensÃ¤rztlichen Dienstes abstÃ¼tze und die Beschwerdegegnerin nie mit ihm Kontakt aufgenommen habe. Am 27. Dezember 2011 (Urk. 11/28) hatte er ergÃ¤nzend auf eine Sehbehinderung sowie StÃ¼rze hingewiesen.</w:t>
      </w:r>
    </w:p>
    <w:p>
      <w:r>
        <w:rPr>
          <w:b/>
        </w:rPr>
        <w:t>E. 4</w:t>
      </w:r>
    </w:p>
    <w:p>
      <w:r>
        <w:t>4.1Â Â Â Â  WÃ¤hrend die BeschwerdefÃ¼hrerin fÃ¼r die Zeit ab 1. Oktober 2011 die VergÃ¼tung von Spitexleistungen im Umfang von 170 Stunden beziehungsweise ab 1. Januar 2012 von 168 Stunden pro Quartal beantragte (Urk. 1 S. 1 unten), erachtete die Beschwerdegegnerin einen Zeitbedarf von 94 Stunden pro Quartal als vergÃ¼tungspflichtig (Urk. 2 S. 8 unten).</w:t>
      </w:r>
    </w:p>
    <w:p>
      <w:r>
        <w:t>4.2Â Â Â Â  Nicht zu beanstanden ist, dass die Beschwerdegegnerin den Pflegebedarf der BeschwerdefÃ¼hrerin einer PrÃ¼fung unterzogen hat, nachdem in den Spitex-AuftrÃ¤gen von Dr. B.___ ein Zeitbedarf von weit Ã¼ber 60 Stunden geltend gemacht worden war (vgl. Art. 8a Abs. 3 KLV).</w:t>
      </w:r>
    </w:p>
    <w:p>
      <w:r>
        <w:t>Â Â Â Â Â Â Â Â  Um den Pflegebedarf der BeschwerdefÃ¼hrerin Ã¼berprÃ¼fen zu kÃ¶nnen, ersuchte die Beschwerdegegnerin die Z.___ mit Schreiben vom 11. MÃ¤rz und vom 18. August 2011 unter Hinweis auf Art. 8a Abs. 3 KLV um eine BedarfsabklÃ¤rung und einen detaillierten Pflegerapport (Urk. 11/3, Urk. 11/15). Am 15. MÃ¤rz und am 7. September 2011 liess die Z.___ der Beschwerdegegnerin diverse Unterlagen zukommen. Diese umfassten einen Bedarfsplan, ein Medikamentenblatt, eine individuelle Pflegeplanung, Verordnungen/Fragen an den Arzt, ein Auftragsblatt fÃ¼r die Spitex, tÃ¤gliche Pflegeberichte sowie eine Kurzzeitpflegeplanung (Urk. 11/4, Urk. 11/16). Diese Akten unterbreitete die Beschwerdegegnerin der diplomierten Gesundheitsschwester C.___ zur Stellungnahme. GestÃ¼tzt auf deren Beurteilung vom 22. November 2011, welche vom Vertrauensarzt Dr. D.___ eingesehen und visiert worden war (vorstehend E. 3.2), erliess die Beschwerdegegnerin in der Folge den angefochtenen Entscheid.</w:t>
      </w:r>
    </w:p>
    <w:p>
      <w:r>
        <w:t>4.3Â Â Â Â  Indem die Beschwerdegegnerin bei der Z.___ eine BedarfsabklÃ¤rung sowie einen detaillierten Pflegerapport einholte, ist sie ihrer AbklÃ¤rungspflicht hinreichend nachgekommen ist, bilden diese doch die gesetzlich vorgeschriebenen Dokumentationsmittel zur KlÃ¤rung der Leistungspflicht des obligatorischen Krankenversicherers (vgl. vorstehend E. 1.3). Da die vom Hausarzt Dr. B.___ angeordneten Spitexleistungen durch die Z.___, welche die Leistungen auch effektiv erbringt, quantifiziert wurden, ist auch nicht zu beanstanden, dass die Beschwerdegegnerin sich nicht zusÃ¤tzlich mit Dr. B.___ in Verbindung setzte, zumal die von der Z.___ eingereichten umfangreichen Unterlagen einen guten Eindruck vom Gesundheitszustand der hochbetagten BeschwerdefÃ¼hrerin vermitteln, sodass sich auch diesbezÃ¼glich eine Kontaktaufnahme mit dem Hausarzt jedenfalls nicht zwingend aufdrÃ¤ngte. Auch wenn die eigentliche bei der BeschwerdefÃ¼hrerin zu stellende Diagnose einer gemischten Demenz erst aus dem von Y.___ im Rahmen der Instruktionsverhandlung eingereichten Bericht von Dr. B.___ (Urk. 15) hervorgeht, kann nicht gesagt werden, die Beschwerdegegnerin habe den (schlechten) Gesundheitszustand der BeschwerdefÃ¼hrerin verkannt, stimmen doch die Schilderungen von C.___ zum Gesundheitszustand der BeschwerdefÃ¼hrerin mit zunehmender Hilflosigkeit, starker Vergesslichkeit und zeitweise eingeschrÃ¤nkter zeitlicher und Ã¶rtlicher Orientierung mit den in den Unterlagen der Z.___ gemachten Angaben Ã¼berein.</w:t>
      </w:r>
    </w:p>
    <w:p>
      <w:r>
        <w:t>4.4Â Â Â Â  In ihren Stellungnahmen vom 22. November 2011 und vom 11. Juni 2011 (vorstehend E. 3.2 und E. 3.4) setzte sich die fachkundige C.___ sorgfÃ¤ltig mit den von der Z.___ eingereichten Unterlagen auseinander und legte in begrÃ¼ndeter Weise dar, weshalb bei der BeschwerdefÃ¼hrerin Spitexleistungen im Umfang von lediglich 94 Stunden und nicht wie von Dr. B.___ angeordnet im Umfang von 168 Stunden pro Quartal zu vergÃ¼ten seien.</w:t>
      </w:r>
    </w:p>
    <w:p>
      <w:r>
        <w:t>Â Â Â Â Â Â Â Â  Zentral ist dabei, dass sowohl in den Ã¤rztlichen Spitex-Anordnungen als auch in den von der Z.___ eingereichten Unterlagen zahlreiche Handlungen ausgewiesen sind, welche zwar unbestrittenermassen sinnvoll sind und zweifelsohne im Interesse der BeschwerdefÃ¼hrerin liegen, die sich aber in der physischen und psychischen Begleitung beziehungsweise der Betreuung der BeschwerdefÃ¼hrerin erschÃ¶pfen und daher keine kassenpflichtigen Leistungen darstellen (vgl. vorstehend 1.4). Gesetzes- und rechtsprechungskonform klammerte C.___ diese Handlungen bei der Bedarfsermittlung aus. Anhand der von der Z.___ eingereichten Unterlagen schÃ¤lte sie alsdann die effektiv erbrachten und ausgewiesenen kassenpflichtigen Leistungen heraus und legte den dafÃ¼r benÃ¶tigten Zeitaufwand in nachvollziehbar begrÃ¼ndeter Weise dar. Insgesamt erweisen sich ihre Stellungnahmen als differenziert und schlÃ¼ssig, weshalb mit der Beschwerdegegnerin darauf abgestellt und ab 1. Oktober 2011 von einem Zeitaufwand von 94 Stunden pro Quartal fÃ¼r kassenpflichtige Spitexleistungen ausgegangen werden kann.</w:t>
      </w:r>
    </w:p>
    <w:p>
      <w:r>
        <w:t>4.5Â Â Â Â  Soweit beschwerdeweise namentlich ein hÃ¶herer Zeitbedarf fÃ¼r AbklÃ¤rung und Beratung geltend gemacht wurde, ist festzuhalten, dass ein hÃ¶herer als der von C.___ veranschlagte Zeitaufwand von einer Stunde pro Quartal in den von der Z.___ eingereichten Unterlagen nicht ausgewiesen ist. Insbesondere wies C.___ zutreffend (vgl. Urk. 11/16 ÂIndividuelle PflegeplanungÂ) darauf hin, dass die Pflegeplanung der Z.___ erst vom 10., 11. und 12. Juli 2011 datiere, obwohl die Pflege bereits Monate zuvor aufgenommen und geleistet worden sei, und dass fÃ¼r die Zeit davor und danach keine neue Pflegeplanung existiere. Zudem machte sie darauf aufmerksam, dass die Pflegeplanung weder zeitlich festgelegte Ziele ausweise noch Auswertungsergebnisse dokumentiere (vorstehend E. 3.2, Urk. 11/24 S. 1 Mitte). Vor diesem Hintergrund kann mit der Beschwerdegegnerin festgehalten werden, dass aus der Pflegeplanung nicht hervorgeht, dass die Situation der BeschwerdefÃ¼hrerin derart instabil ist, dass die Pflegeplanung dauernd geÃ¤ndert werden mÃ¼sste (vgl. Urk. 19 S. 1 unten, S. 2 oben).</w:t>
      </w:r>
    </w:p>
    <w:p>
      <w:r>
        <w:t>4.6Â Â Â Â  Was schliesslich den von der BeschwerdefÃ¼hrerin geltend gemachten Zeitaufwand fÃ¼r sturzbedingte Wundversorgung und Verbandswechsel anbelangt, wies C.___ darauf hin, dass in den Akten weder ein entsprechender Bedarf noch effektiv geleistete Wundversorgung beziehungsweise Verbandswechsel ausgewiesen sind (Urk. 10 S. 1 unten, S. 2 oben). Auch dies erweist sich nach PrÃ¼fung der Unterlagen als zutreffend.</w:t>
      </w:r>
    </w:p>
    <w:p>
      <w:r>
        <w:t>4.7Â Â Â Â  Zusammenfassend ist festzuhalten, dass bei der BeschwerdefÃ¼hrerin fÃ¼r die Zeit ab 1. Oktober 2011 kassenpflichtige Spitexleistungen im Umfang von 94 Stunden pro Quartal ausgewiesen und von der Beschwerdegegnerin zu vergÃ¼ten sind.</w:t>
      </w:r>
    </w:p>
    <w:p>
      <w:r>
        <w:t>Â Â Â Â Â Â Â Â  Der angefochtene Einspracheentscheid erweist sich somit als rechtens, weshalb die dagegen erhobene Beschwerde abzuweisen ist.</w:t>
      </w:r>
    </w:p>
    <w:p>
      <w:r>
        <w:t>Â Â Â Â Â Â Â Â  Zu bemerken bleibt, dass der Vorschlag der Beschwerdegegnerin, wonach die Z.___ ihr kleinere Ãnderungen in Bezug auf den Bedarf, zum Beispiel infolge notwendig gewordener VerbÃ¤nde, telefonisch melden kann (Urk. 19 S. 2 unten, vgl. auch Urk. 11/35), konstruktiv und praktikabel erscheint und so den tatsÃ¤chlichen Gegebenheiten angemessen Rechnung getragen werden kann. Im Rahmen der Instruktionsverhandlung wurde Y.___ schliesslich auf das Institut der HilflosenentschÃ¤digung aufmerksam gemacht, mittels welcher die im Rahmen der OKP nicht vergÃ¼tungspflichtigen Betreuungsleistungen abgegolten werden kÃ¶nnen (Protokoll S. 3).</w:t>
      </w:r>
    </w:p>
    <w:p>
      <w:r>
        <w:t>Das Gericht erkennt:</w:t>
      </w:r>
    </w:p>
    <w:p>
      <w:r>
        <w:t>1.Â Â Â Â Â Â Â Â  Die Beschwerde wird abgewiesen.</w:t>
      </w:r>
    </w:p>
    <w:p>
      <w:r>
        <w:t>2.Â Â Â Â Â Â Â Â  Das Verfahren ist kostenlos.</w:t>
      </w:r>
    </w:p>
    <w:p>
      <w:r>
        <w:t>3.Â Â Â Â Â Â Â Â  Zustellung gegen Empfangsschein an:</w:t>
      </w:r>
    </w:p>
    <w:p>
      <w:r>
        <w:t>- Y.___</w:t>
      </w:r>
    </w:p>
    <w:p>
      <w:r>
        <w:t>- FÃ¼rsprecherin Andrea Lanz MÃ¼ller</w:t>
      </w:r>
    </w:p>
    <w:p>
      <w:r>
        <w:t>- Bundesamt fÃ¼r Gesundheit</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