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KV.2012.00022 vom 20. August 2013</w:t>
      </w:r>
    </w:p>
    <w:p>
      <w:r>
        <w:t>ZH Sozialversicherungsgericht, 2013-08-20, DE</w:t>
      </w:r>
    </w:p>
    <w:p>
      <w:r>
        <w:rPr>
          <w:b/>
        </w:rPr>
        <w:t xml:space="preserve">Quelle: </w:t>
      </w:r>
      <w:r>
        <w:t>https://mcp.opencaselaw.ch/entscheid/zh_sozialversicherungsgericht_KV.2012.00022</w:t>
      </w:r>
    </w:p>
    <w:p>
      <w:r>
        <w:t>FR: ZH_SOZIALVERSICHERUNGSGERICHT KV.2012.00022 du 20 août 2013</w:t>
      </w:r>
    </w:p>
    <w:p>
      <w:r>
        <w:t>IT: ZH_SOZIALVERSICHERUNGSGERICHT KV.2012.00022 del 20 agosto 2013</w:t>
      </w:r>
    </w:p>
    <w:p>
      <w:pPr>
        <w:pStyle w:val="Heading2"/>
      </w:pPr>
      <w:r>
        <w:t>Erwägungen</w:t>
      </w:r>
    </w:p>
    <w:p>
      <w:r>
        <w:rPr>
          <w:b/>
        </w:rPr>
        <w:t>E. 1</w:t>
      </w:r>
    </w:p>
    <w:p>
      <w:r>
        <w:t>( Urk. 7/10) und seine Ärztin am 2 5. Oktober 2011 ( Urk. 7/13) den Erlass einer anfechtbaren Verfügung verlangten.</w:t>
      </w:r>
    </w:p>
    <w:p>
      <w:r>
        <w:rPr>
          <w:b/>
        </w:rPr>
        <w:t>E. 1.1</w:t>
      </w:r>
    </w:p>
    <w:p>
      <w:r>
        <w:t>Gemäss Art. 1a Abs. 2 lit . a des Bundesgesetzes über die Krankenversicherung (KVG) gewährt die soziale Krankenversicherung Leis tungen bei Krankheit (Art. 3 des Bundesgesetzes über den Allgemeinen Teil des Sozialversicherungsrechts, ATSG), wobei  Krankheit nach Art. 3 Abs. 1 ATSG jede Beeinträchtigung der körperlichen oder geistigen Gesundheit ist, die nicht Folge eines Unfalles ist und die eine medizinische Untersuchung oder Behand lung erfordert oder eine Ar beitsunfähigkeit zur Folge hat (vgl. Gebhard Eugster , ATSG und Krankenversi cherung, in: SZS 47/2003, S. 216 f.).</w:t>
      </w:r>
    </w:p>
    <w:p>
      <w:r>
        <w:rPr>
          <w:b/>
        </w:rPr>
        <w:t>E. 1.2</w:t>
      </w:r>
    </w:p>
    <w:p>
      <w:r>
        <w:t>Die Leistungen, deren Kosten die Krankenversicherung bei Krankheit zu über neh men hat, sind in Art. 25 KVG in allgemeiner Weise umschrieben. Darin er wähnt sind die Leistungen der Ärzte und Ärztinnen, der Chiropraktoren und Chiropraktorinnen sowie der Personen, die im Auftrag von Ärzten und Ärztin nen beziehungsweise Chiropraktoren und Chiropraktorinnen Leistungen erbrin gen. Nach der Rechtsprechung gehören die an unselbstständige nichtärztliche Psycho logen oder Psychotherapeuten des behandelnden Arztes delegierten me dizinischen Vorkehren zu den in Art. 25 Abs. 2 lit . a Ziff. 1 und 3 KVG er wähnten allgemeinen Leistungen bei Krankheit und somit zu den Pflichtleistun gen der Krankenkassen, sofern die Massnahmen in den Praxisräumen des Arztes und unter dessen Aufsicht und Verantwortlichkeit vorgenommen wurden und es sich um eine Vorkehr handelte, die nach den Geboten der ärztlichen Wissen schaft und Berufsethik sowie nach den Umständen des konkreten Falles grund sätzlic h delegierbar war (BGE 131 V 178, E . 2.2.2; BGE 125 V 441 E . 2c und d; Urteil des Bundesgerichts K 75/02</w:t>
      </w:r>
    </w:p>
    <w:p>
      <w:r>
        <w:t>vom 8. Juli 2003 E . 2.1).</w:t>
      </w:r>
    </w:p>
    <w:p>
      <w:r>
        <w:rPr>
          <w:b/>
        </w:rPr>
        <w:t>E. 1.3</w:t>
      </w:r>
    </w:p>
    <w:p>
      <w:r>
        <w:t>Gestützt auf Art. 33 Abs. 2 und 5 KVG in Verbindung mit Art. 33 lit . a der Ver ordnung über die Krankenversicherung (KVV) hat das Departement des Innern in der Verordnung über die Leistungen in der obligatorischen Krankenpflege versiche rung (KLV) die Voraussetzungen für die Übernahme der Kosten für Leistungen der ärztlichen Psychotherapie geregelt.</w:t>
      </w:r>
    </w:p>
    <w:p>
      <w:r>
        <w:t>Gemäss Art. 2 KLV übernimmt die Versicherung die Kosten für Leistungen der ärztlichen Psychotherapie nach Methoden, deren Wirksamkeit wissenschaftlich belegt ist (Abs. 1). Psychotherapie wird in Abs. 2 dieser Bestimmung als Thera pie definiert, die:</w:t>
      </w:r>
    </w:p>
    <w:p>
      <w:r>
        <w:t>psychische und psychosomatische Erkrankungen betrifft ( lit . a) ;</w:t>
      </w:r>
    </w:p>
    <w:p>
      <w:r>
        <w:t>ein definiertes therapeutisches Ziel anstrebt ( lit . b) ;</w:t>
      </w:r>
    </w:p>
    <w:p>
      <w:r>
        <w:t>vorwiegend auf der sprachlichen Kommunikation beruht, aber eine unter stützende medikamentöse Therapie nicht ausschliesst ( lit . c) ;</w:t>
      </w:r>
    </w:p>
    <w:p>
      <w:r>
        <w:t>auf einer Theorie des normalen und pathologischen Erlebens und Verhaltens sowie einer ätiologisch orientierten Diagnostik aufbaut ( lit . d) ;</w:t>
      </w:r>
    </w:p>
    <w:p>
      <w:r>
        <w:t>die systematische Reflexion und die kontinuierliche Gestaltung der therapeuti schen Beziehung beinhaltet ( lit . e) ;</w:t>
      </w:r>
    </w:p>
    <w:p>
      <w:r>
        <w:t>sich durch ein Arbeitsbündnis und durch regelmässige und vorausgeplante Thera piesitzungen auszeichnet ( lit . f) ; und</w:t>
      </w:r>
    </w:p>
    <w:p>
      <w:r>
        <w:t>a ls Einzel-, Paar-, Familien- oder Gruppentherapie durchgeführt wird ( lit . g) .</w:t>
      </w:r>
    </w:p>
    <w:p>
      <w:r>
        <w:rPr>
          <w:b/>
        </w:rPr>
        <w:t>E. 1.4</w:t>
      </w:r>
    </w:p>
    <w:p>
      <w:r>
        <w:t>Gemäss Art. 3 KLV übernimmt die Versicherung die Kosten für höchstens 40</w:t>
      </w:r>
    </w:p>
    <w:p>
      <w:r>
        <w:t>Abk lärungs- und Therapiesitzungen, wobei Art. 3b KLV vorbehalten bleibt .</w:t>
      </w:r>
    </w:p>
    <w:p>
      <w:r>
        <w:t>In Art. 3b KLV ist das Verfahren zur Kostenübernahme bei Fortsetzung der Thera pie nach 40 Sitzungen geregelt. Gemäss Abs. 1 dieser Bestimmung hat der behandelnde Arzt oder die behandelnde Ärztin dem Vertrauensarzt oder der Vertrauensärztin rechtzeitig zu berichten, wenn die Psychotherapie nach 40</w:t>
      </w:r>
    </w:p>
    <w:p>
      <w:r>
        <w:t>Sitzungen zu Lasten der Versicherung fortgesetzt werden soll . Der Bericht muss Auskunft geben über die Art der Erkrankung ( lit . a), die Art, das Setting, den Verlauf und die Ergebnisse der bisherigen Behandlung ( lit . b) sowie einen Vor schlag über die Fortsetzung der Therapie unter Angabe des Ziel s , des Zweck s , des Setting s und der voraussichtliche n Dauer der Therapie enthalten ( lit . c) .</w:t>
      </w:r>
    </w:p>
    <w:p>
      <w:r>
        <w:t>Gemäss Abs. 2 dieser Bestimmung darf der Bericht nur Angaben enthalten, die zur Beurteilung der Leistungspflicht des Versicherers nötig sind.</w:t>
      </w:r>
    </w:p>
    <w:p>
      <w:r>
        <w:t>In Abs. 3 der Bestimmung ist geregelt, dass der Vertrauensarzt oder die Vertrau ensärztin den Vorschlag prüft und beantragt, ob und für welche Dauer bis zum nächsten Bericht die Psychotherapie zu Lasten der Krankenversicherung fort gesetzt werden kann.</w:t>
      </w:r>
    </w:p>
    <w:p>
      <w:r>
        <w:t>Art. 3 und 3b KLV verstärken den Druck auf Leistungserbringer und Patienten, über das erforderliche Mass hinausgehende Therapie zu vermeiden, indem Letztere einer straffen, zeitlich gestaffelten Wirtschaftlichkeitskontrolle unter worfen wird, die praktisch in eine vertrauensärztliche Behandlungsführung ausmündet ( Eugster , Rechtsprechung des Bundesgerichts zum Sozialversiche rungsrecht , Bundesgesetz über die Krankenversicherung, Zürich 2010, Art. 25</w:t>
      </w:r>
    </w:p>
    <w:p>
      <w:r>
        <w:t>Rz</w:t>
      </w:r>
    </w:p>
    <w:p>
      <w:r>
        <w:t>18).</w:t>
      </w:r>
    </w:p>
    <w:p>
      <w:r>
        <w:rPr>
          <w:b/>
        </w:rPr>
        <w:t>E. 1.5</w:t>
      </w:r>
    </w:p>
    <w:p>
      <w:r>
        <w:t>Die soziale Krankenversicherung hat nur für wirksame, zweckmässige und wirt schaftliche Leistungen aufzukommen ( Art. 32 Abs. 1 KVG). Die Wirtschaftlich keit im Sinne von Art. 32 Abs. 1 und Art. 56 Abs. 1 KVG bezieht sich nicht nur auf Art und Umfang der durchzuführenden diagnostischen und therapeutischen Massnahmen, sondern auch auf die Behandlungsform, so etwa auf die Frage, ob eine bestimmte Massnahme ambulant oder (teil-)stationär durchzuführen ist (BGE 126 V 334 E. 2b). Geprüft wird unter diesem Kriterium das Verhältnis zwischen Kosten und Nutzen einer Massnahme, wobei die Krankenversicherer das Recht haben, die Übernahme von unnötigen therapeutischen Vorkehren oder von solchen Massnahmen, die durch weniger kostspielige ersetzt werden können, abzulehnen (BGE 130 V 532 E. 2.2; Urteil des Bundesgerichts 9C_703/2012 vom 1 1. Juli 2013 E. 3.31).</w:t>
      </w:r>
    </w:p>
    <w:p>
      <w:r>
        <w:t>Der Leistungserbringer muss sich in seinen Leistungen auf das Mass beschrän ken, das im Interesse der Versicherten liegt und für den Be handlungszweck erforderlich ist ( Art. 56 Abs. 1 KVG). Für Leistungen, die über dieses Mass hin ausgehen, kann die Vergütung verweigert werden. Eine nach diesem Gesetz dem Leistungserbringer zu Unrecht bezahlte Vergütung kann zurückgefordert werden ( Art. 56 Abs. 2 KVG).</w:t>
      </w:r>
    </w:p>
    <w:p>
      <w:r>
        <w:rPr>
          <w:b/>
        </w:rPr>
        <w:t>E. 1.6</w:t>
      </w:r>
    </w:p>
    <w:p>
      <w:r>
        <w:t>In Art. 57 KVG ist die Stellung der Vertrauensärzte geregelt. Diese beraten die Versicherer in medizinischen Fachfragen sowie in Fragen der Vergütung und der Tarifanwendung. Sie überprüfen insbesondere die Voraussetzungen der Leistungs pflicht des Versicherers ( Abs. 4) .</w:t>
      </w:r>
    </w:p>
    <w:p>
      <w:r>
        <w:t>Sie sind in ihrem Urteil unabhängig. Weder Versicherer noch Leistungserbringer noch deren Verbände können ihnen Weisungen erteilen ( Abs. 5) .</w:t>
      </w:r>
    </w:p>
    <w:p>
      <w:r>
        <w:t>Die Leistungserbringer müssen den Vertrauensärzten und Vertrauensärztinnen die zur Erfüllung ihrer Aufgaben nach Abs. 4 notwendigen Angaben liefern. Ist es nicht möglich, diese Angaben anders zu erlangen, so können Vertrauensärzte und Vertrauensärztinnen Versicherte auch persönlich untersuchen; sie müssen den behandelnden Arzt oder die behandelnde Ärztin vorher benachrichtigen und nach der Untersuchung über das Ergebnis informieren</w:t>
      </w:r>
    </w:p>
    <w:p>
      <w:r>
        <w:t>( Abs. 6).</w:t>
      </w:r>
    </w:p>
    <w:p>
      <w:r>
        <w:t>Es liegt allein in der Entscheidungskompetenz des Vertrauensarztes, worüber Auskunft zu erteilen ist. Das Verhältnismässigkeitsprinzip ist indes zu wahren ( Eugster , a.a.O. , Art. 57</w:t>
      </w:r>
    </w:p>
    <w:p>
      <w:r>
        <w:t>Rz</w:t>
      </w:r>
    </w:p>
    <w:p>
      <w:r>
        <w:t>8).</w:t>
      </w:r>
    </w:p>
    <w:p>
      <w:r>
        <w:t>1.</w:t>
      </w:r>
    </w:p>
    <w:p>
      <w:r>
        <w:rPr>
          <w:b/>
        </w:rPr>
        <w:t>E. 2</w:t>
      </w:r>
    </w:p>
    <w:p>
      <w:r>
        <w:t>1. Mai 2012 ( Urk. 6) beantragte die Progrès</w:t>
      </w:r>
    </w:p>
    <w:p>
      <w:r>
        <w:t>die Abwei sung der Beschwerde (Urk.</w:t>
      </w:r>
    </w:p>
    <w:p>
      <w:r>
        <w:rPr>
          <w:b/>
        </w:rPr>
        <w:t>E. 2.1</w:t>
      </w:r>
    </w:p>
    <w:p>
      <w:r>
        <w:t>Die Beschwerdegegnerin ging im angefochtenen Einspracheentscheid vom 1 3. März 2012 ( Urk. 7/24) davon aus, dass auf Grund de r Angaben der behan delnden Ärztin des Beschwerdeführers davon auszugehen sei, das s dieser in den Jahren 2004 bis 2007 täglich Cannabis konsumiert habe (S. 2) .</w:t>
      </w:r>
    </w:p>
    <w:p>
      <w:r>
        <w:t>A uf Grund der Einschätzung durch ihren Vertrauensarzt sei davon auszugehen , dass zwischen eine r allfälligen Drogeneinnahme und der Beurteilung der Wirksamkeit und Zweckmässigkeit der psychotherapeutischen Behandlung ein enger Zusammen hang bestehe , da ein Gebrauch von Cannabis zu einer seelischen Störung führen könne, welche die Wirksamkeit der Psychotherapie verhindern könne . Die Zweckmässigkeit weiterer delegierter Psychotherapie könne gestützt auf die medizinische Dokumentation nicht bejaht werden.</w:t>
      </w:r>
    </w:p>
    <w:p>
      <w:r>
        <w:t>D ie Durchführung eines Dro genscreenings sei daher angezeigt (S. 6 f.).</w:t>
      </w:r>
    </w:p>
    <w:p>
      <w:r>
        <w:rPr>
          <w:b/>
        </w:rPr>
        <w:t>E. 2.2</w:t>
      </w:r>
    </w:p>
    <w:p>
      <w:r>
        <w:t>Der Beschwerdeführer bringt hiegegen vor, dass er seinen Konsum von Canna bis vor bald sechs Jahren eingestellt habe, weshalb ein Zusammenhang zwi schen dem damaligen Cannabis-Konsum und der zu beurteilenden Psychothera pie zu verneinen sei ( Urk. 1 S. 3) . Ein Drogenscreening sei sodann nicht geeig net, die Wirksamkeit der Psychotherapie zu prüfen, da ein allfälliger Drogen konsum keinen Einfluss auf die bestehenden gesundheitlichen Einschränkungen habe ( Urk. 1 S. 5). In der Vergangenheit habe er auf Grund einer Angstproble matik Cannabis konsumiert. Als er festgestellt habe, dass der Cannabis-Konsum in Bezug auf die Ängste keine Lösung darstellte, habe er sich einer Psychothe rapie unterzogen und den Cannabis-Konsum eingestellt ( Urk.</w:t>
      </w:r>
    </w:p>
    <w:p>
      <w:r>
        <w:rPr>
          <w:b/>
        </w:rPr>
        <w:t>E. 2.3</w:t>
      </w:r>
    </w:p>
    <w:p>
      <w:r>
        <w:t>Gestützt auf die Akten ergibt sich, dass der Vertrauensarzt der Progrès die Wei terführung der Psychotherapie für ein Jahr (40 Sitzungen) empfahl, jedoch unter der Auflage eines Drogenscreenings ( Urk. 7/3).</w:t>
      </w:r>
    </w:p>
    <w:p>
      <w:r>
        <w:t>Strittig und zu prüfen ist somit, ob die Progrès die Kostenübernahme der Psycho therapie nach 40 Sitzungen zu Recht von der Durchführung eines Dro genscreenings abhängig machte beziehungsweise die weitere Kostenübernahme mangels Durchführung eines Drogenscreenings ablehnte. 3 . 3 .1</w:t>
      </w:r>
    </w:p>
    <w:p>
      <w:r>
        <w:t>Dr. med. Z.___ , Fachärztin FMH für Psychiatrie und Psychotherapie, stellte in ihrem gemeinsam mit Dr. A.___ , Fachpsychologin für Psy chotherapie FSP, verfassten Bericht betreffend die ersten 40 Sitzungen der dele gierten Psychotherapie des Beschwerdeführers vom 1 7. März 2011 ( Urk. 7/4) die folgenden Diagnosen (S. 1): - mittelgradige depressive Episode mit somatischen Symptomen - ängstlich-vermeidende Persönlichkeitsstörung.</w:t>
      </w:r>
    </w:p>
    <w:p>
      <w:r>
        <w:t>Die Ärztin erwähnte, der Beschwerdeführer habe in seiner Kindheit darun ter gelitten , dass er von seiner Mutter verlassen worden sei . Während der Ausbildung zum Elektroingenieur in den Jahren 2004 bis 2007 habe er täglich mehrmals Cannabis konsumiert. Nach Abschluss der Ausbildung habe er ver mehrt unter depressiven Verstimmungen, Ängsten und suizidalen Gedanken ge litten und sich einer ersten Psychotherapie unterzogen, welche es ihm ermög licht habe, seinen langjährigen Cannabis-Konsum bis heute zu sistieren. Die gegenwärtig seit dem 16. März 2009 durchgeführte Psychotherapie habe der Beschwerde führer wegen Beschwerden im Rahmen von Konflikten im berufli chen und sozialen Alltag angetreten (S. 1). Unter der laufenden Psychotherapie sei es ihm möglich, in beruflichen und privaten Beziehungen ordentlich zu funktionieren. Der Beschwerdeführer habe sowohl beruflich wie privat ein schneidende Schritte unternehmen können. Berufsbegleitend absolviere er die Ausbildung zum Primarlehrer und er habe seine Wohnsituation geändert. Ohne den Halt der Psychotherapie wäre eine erneute Symptomzunahme inklusive vermehrter Suizidalität zu befürchten. Ziel der Psychotherapie sei nebst der Sta bilisierung und Haltgebung die Bearbeitung der Traumatisierung in der frühen Kindheit, welche zur aktuellen Symptomatik geführt habe (S. 2).</w:t>
      </w:r>
    </w:p>
    <w:p>
      <w:r>
        <w:t>3 .2</w:t>
      </w:r>
    </w:p>
    <w:p>
      <w:r>
        <w:t>In ihrer Stellungnahme vom 2. Februar 2012 ( Urk. 7/21/1) führte Dr. Z.___ in Bezug auf das vom Vertrauensarzt der Progrès für die Gewährung weiterer Leistungen für psychotherapeutische Behandlungen angeordnete Drogen screening aus, dass ein Drogenscreening beim Beschw erdeführer ni cht angezeigt sei, da ein medizinischer Zusammenhang zwischen der gegenwärtig durchge führten Psychotherapie und einem allfälligen Cannabis-Konsum des Beschwer deführers zu verneinen wäre. 3 .3</w:t>
      </w:r>
    </w:p>
    <w:p>
      <w:r>
        <w:t>Dr. med. et dipl. psych. B.___ , Facharzt für Gynäkologie und Geburts hilfe und Facharzt für Psychosomatische und Psychosoziale Medizin , Ver trauensarzt der Beschwerdegegnerin, führte in seiner Stellungnahme vom 1 4. Februar 2012 (Urk. 7/22/3 = Urk. 7/22/4) aus, aufgrund der Drogenanam nese sei es angezeigt, ein Drogenscreening durchzuführen. Wenn dieser Test positiv ausfalle, werde alsdann zu prüfen sein, ob eine delegierte Psychotherapie sinnvoll und zweckmässig sei, oder ob einer Suchttherapie den Vorrang zu geben sei (S. 2). Wenn nach einem langjährigen Cannabis-Konsum eine drogen bedingte Persönlichkeitsänderung vorliege, sei eine Suchttherapie und keine delegierte Psychotherapie indiziert. Auf Grund der subjektiven Schilderungen des Beschwerdeführers sei eine drogenbedingte Persönlichkeitsänderung zu vermuten (S. 3).</w:t>
      </w:r>
    </w:p>
    <w:p>
      <w:r>
        <w:t>B ei dem von ihm angeordneten Drogenscreening handle es sich um einen mittels einer Urinprobe durchgeführten Drogentest. Es sei ein</w:t>
      </w:r>
    </w:p>
    <w:p>
      <w:r>
        <w:t>nicht- invasive r Eingriff ohne Blutentnahme. Die Anordnung eines solchen einmaligen Drogentests stelle eine zumutbare Massnahme dar (S.</w:t>
      </w:r>
    </w:p>
    <w:p>
      <w:r>
        <w:t>1). 4 . 4.1</w:t>
      </w:r>
    </w:p>
    <w:p>
      <w:r>
        <w:t>In einem in der medizinischen Fachzeitschrift Info Neurologie und Psychiatrie veröffentlichten Artikel schilderte Prof. Dr. med. Thomasius einerseits Auswir kungen des Cannabiskonsums und erwähnte andererseits komorbide Störungen, welche bei 70 % der Cannabisabhängigen vorkämen. Zu den möglichen Aus wirkungen zählt er beispielsweise Euphorie, Entspannung, psychomotorische Verlangsamung, motorische Störungen, kognitive Störungen (Konzentration, Aufmerksamkeit, Reaktionszeit, Gedächtnis), formale Denkstörungen (assozia tive Lockerung, Beschleunigung, Weitschweifigkeit, Ideenflucht), Wahr nehmungsstörungen , Depersonalisations- und Derealisations erleben sowie tran siente psychotische Episoden. Nach hoch dosiertem Cannabiskonsum könne es zu länger anhaltenden psychotischen Episoden mit schizophreniformer Symp tomatik kommen, und nach chronischem und exzessivem Missbrauch könne ein Amotivationales Syndrom, welches gekennzeichnet sei durch Lethargie, Passi vität, Affektverflachung und Interesselosigkeit, auftreten. Bei den komorbiden Störungen handle es sich mehrheitlich um Persönlichkeits- und Verhaltensstö rungen, Angsterkrankungen, Depressionen und (seltener) um schizophrene Psy chosen ( Prof. Dr. med. Rainer Thomasius , Psychiatrische Universitätsklinik Hamburg-Eppendorf, Cannabismissbrauch und -abhängigkeit erkenne n und behandeln - Die Folgen regelmässigen Konsums werden oft unterschätzt in: Info Neurologie und Psychiatrie 2005/6 S. 38-44 insbesondere S. 39 f. ; Urk. 7/22/5 ). Prof. Dr. Thomasius hielt weiter fest, bei der Behandlung der Stö rungen durch Cannabismissbrauch müssten vier Behandlungsebenen berück sichtigt werden: Die Behandlung der körperlichen Auswirkungen des Substanz missbrauchs , die Behandlung der psychischen Funktionsstörungen ( Wahr nehmungsstörungen , Problemlösungsstörungen, Ausdrucksstörungen, emo tionale Störungen, Motivationsstörungen, Störungen der Psychomotorik), die Behandlung der Entwicklungsstörungen (beispielsweise fehlende Schul- und Berufsausbildung, fehlende Lebensperspektiven) sowie die Behandlung der komorbiden psychischen Störungen (beispielsweise der Angststörungen, depressi ven Störungen, Persönlichkeitsstörungen). In Bezug auf die einzelnen Auswirkungen führte Prof. Dr. Thomasius beispielsweise an, bei einem schädli chen Cannabisgebrauch seien vor allem folgende Behandlungsformen in Betracht zu ziehen: kognitiv-verhaltenstherapeutische Programme, soziales Kompetenztraining, Motivationsförderung in Gruppen und Familientherapie. Eine Entwöhnungstherapie und eine Abstinenzförderung seien bei cannabisin duzierten , länger anhaltenden psychotischen Episoden, beim Amotivationalen Syndrom und bei kognitiven Störungen durch Cannabisgebrauch angezeigt. Die Behandlung komorbider psychischer Störungen (unter anderem Angststörungen, depressive Störungen, Verhaltensstörungen, Persönlichkeitsstörungen) entspre che den üblichen Standards und Empfehlungen. Besondere Empfehlungen für Cannabisabhängige lägen nicht vor (S. 42 f.). 4 .2</w:t>
      </w:r>
    </w:p>
    <w:p>
      <w:r>
        <w:t>In einem in der Fachzeitschrift Fortschritte der Neurologie - Psychiatrie ver öffentlichten Artikel (U. Bonnet et al., AWMF-Leitlinie: Cannabis-bezogene Störungen, in: Fortschritte der Neurologie - Psychiatrie 2004 S. 318-329) stellen die Autoren fest, dass sich schätzungsweise bei 70 % der Cannabisabhängigen eine andere komorbide psychische Störung finden lasse (S. 321), dass die Mehr zahl der Cannabisabhängigen an Persönlichkeits- und Verhaltensstörungen leide, und dass diese oft unter Angsterkrankungen, Depressionen und schizo phrene n Psychosen litten . Patienten mit schweren Persönlichkeitsstörungen würden zudem Cannabis zur besseren Affekt- und Impulsregulierung einsetzen (S. 323). Auf die Entwicklung spezifischer Behandlungs- und Präventionspro gramme bei Cannabisproblemen könne nicht verzichtet werden (S. 326). 4 .3</w:t>
      </w:r>
    </w:p>
    <w:p>
      <w:r>
        <w:t>Die Autoren eines im Schweizerischen Medizin-Forum veröffentlichten Artikels (Michael Schaub und Rudolf Stohler , Langzeitschäden durch Cannabis - ein unter schätztes Problem, in: Schweizerische s Medizin-Forum 2006/6 S. 1128-1132) führten aus, dass neuere prospektive Studien relativ deutliche Asso ziationen zwischen einem Cannabiskonsum und späteren Depressionen zeigten, und dass gerade bei Mädchen, welche bereits früh Cannabis konsumierten, ein erhöhtes Risiko für eine spätere Depression bestehe (S. 1131). 4 .4</w:t>
      </w:r>
    </w:p>
    <w:p>
      <w:r>
        <w:t>In einem im American Journal of</w:t>
      </w:r>
    </w:p>
    <w:p>
      <w:r>
        <w:t>Psychiatry veröffentlichten Artikel (Gregory B. Bovasso , Cannabis Abuse</w:t>
      </w:r>
    </w:p>
    <w:p>
      <w:r>
        <w:t>as a Risk</w:t>
      </w:r>
    </w:p>
    <w:p>
      <w:r>
        <w:t>Factor</w:t>
      </w:r>
    </w:p>
    <w:p>
      <w:r>
        <w:t>for Depressive Symptoms, in: American Journal of</w:t>
      </w:r>
    </w:p>
    <w:p>
      <w:r>
        <w:t>Psychiatry 2001 S. 2033-2037) stellte der Autor fest, dass die Fragen, ob und inwiefern psychische Störungen wie eine Depression einen vorbestehenden Risikofaktor beim Drogenmissbrauch darstellen, und/oder ob der Drogenmissbrauch für das Auftreten psychischer Störungen verantwortlich sei, in der Fachliteratur kontrovers diskutiert werde (S. 2033). Medizinische Stu dien hätten ergeben, dass depressive Symptome bei Cannabiskonsumenten im Vergleich zur übrigen Bevölkerung häufiger auftreten würden . Dies spreche dafür, dass Cannabiskonsumenten einem grösseren Risiko ausgesetzt seien, an einer Depression zu erkranken (S. 2036). 5.</w:t>
      </w:r>
    </w:p>
    <w:p>
      <w:r>
        <w:t>5.1</w:t>
      </w:r>
    </w:p>
    <w:p>
      <w:r>
        <w:t>Gestützt auf die zitierte Fachliteratur ist - in Übereinstimmung mit der Beschwer degegnerin - nicht auszuschliessen, dass der Konsum von Cannabis zu behandlungsbedürftigen Symptomen und zu psychischen Störungen führen beziehungsweise diese begünstigen kann. In diesem Zusammenhang erscheint das Bedürfnis der Beschwerdegegnerin, im Rahmen der vertrauensärztlichen Beurteilung der Wirksamkeit, der Zweckmässigkeit und Wirtschaftlichkeit einer Fortsetzung der Psychotherapie gemäss Art. 3b KLV Kenntnis über einen all fälligen Drogenkonsum zu haben, als nachvollziehbar, zumal diese Kenntnis eine allfällige Anpassung und damit Optimierung der Therapie im Einzelfall ermöglichen könnte. Bei der Anordnung und beim Einholen entsprechender Auskünfte ist indes das Verhältnismässigkeitsprinzip zu wahren und der kon krete Einzelfall zu würdigen (BGE 133 V 359 E. 6.5; vgl. auch vorstehend Erwä gung 1.6). 5.2</w:t>
      </w:r>
    </w:p>
    <w:p>
      <w:r>
        <w:t>Es ist unbestritten, dass der Beschwerdeführer während der Zeit am C.___</w:t>
      </w:r>
    </w:p>
    <w:p>
      <w:r>
        <w:t>von 2004 bis 2007 begann, täglich mehrfach Cannabis zu konsu mieren ( Urk. 7/4 S. 1). Wie lange der Konsum andauerte, kann gestützt auf die Akten nicht klar beurteilt werden. Im Rahmen der ersten, bereits im Jahr 2007 und nicht bei Dr. Z.___ beziehungsweise Dr. phil. A.___</w:t>
      </w:r>
    </w:p>
    <w:p>
      <w:r>
        <w:t>durchgeführten Psychotherapie konnte der Cannabiskonsum jedoch gemäss Dr.</w:t>
      </w:r>
    </w:p>
    <w:p>
      <w:r>
        <w:t>Z.___ blei bend sistiert werden ( Urk. 7/4 S. 2). In seiner Einsprache vom 7. Dezember 2011 führte der Beschwerdeführer in Übereinstimmung damit an, er habe vor bald sechs Jahren Cannabis konsumiert, habe jedoch damit aufgehört und konsu miere keinerlei Drogen mehr ( Urk. 7/17 S. 1). Mit Beschwerde ( Urk. 1 S. 5 f.) und Replik bestätigte er ferner mehrfach, keinerlei Drogen zu nehmen und wies dabei gar auf ein in einem anderen Zusammenhang durchgeführtes Untersu chungsergebnis hin ( Urk.</w:t>
      </w:r>
    </w:p>
    <w:p>
      <w:r>
        <w:rPr>
          <w:b/>
        </w:rPr>
        <w:t>E. 6</w:t>
      </w:r>
    </w:p>
    <w:p>
      <w:r>
        <w:t>S. 2). Mit Replik vom 2 2. Juni 2012 ( Urk. 12 S. 1) hielt der Beschwerdeführer an seinem gestellten Rechtsbegehren fest . Des gleichen hielt die Beschwerdegegnerin mit Duplik vom 1 2. Juli 2012 (Urk. 16 S.</w:t>
      </w:r>
    </w:p>
    <w:p>
      <w:r>
        <w:t>2) an ihrem Antrag auf Abweisung der Beschwerde fest. Eine Kopie letzterer Eingabe wurde dem</w:t>
      </w:r>
    </w:p>
    <w:p>
      <w:r>
        <w:t>Beschwerdeführer am 1 7. Juli 2012 zuge stellt (Urk. 17 ). Das Gericht zieht in Erwägung: 1.</w:t>
      </w:r>
    </w:p>
    <w:p>
      <w:r>
        <w:rPr>
          <w:b/>
        </w:rPr>
        <w:t>E. 7</w:t>
      </w:r>
    </w:p>
    <w:p>
      <w:r>
        <w:t>Das Sozialversicherungsverfahren und insbesondere auch das kranken versiche rungs rechtliche Verfahren der Wirtschaftlichkeitsprüfung sind vom Unter su chungs grundsatz beherrscht. Danach hat die Verwaltung von Amtes wegen für die richtige und vollständige Abklärung des rechtserheb lichen Sachverhaltes zu sorgen. Dieser Grundsatz gilt indes sen nicht uneingeschränkt; er findet sein Korre lat in den Mitwirkungspflichten der versicherten Personen. Gemäss Art. 2 8. Abs. 2 ATSG muss, w er Versicherungsleistungen beansprucht, unent geltlich alle Auskünfte erteilen, die zur Abklärung des Anspruchs und zur Fest setzung der Versicherungsleistungen erforderlich sind ( Art. 28 Abs. 2 ATSG).</w:t>
      </w:r>
    </w:p>
    <w:p>
      <w:r>
        <w:t>Art. 43 ATSG regelt die Abklärungspflicht des Versicherungsträgers und die Mit wirkung der versicherten Personen. Laut Abs. 1 Satz 1 dieser Bestimmung prüft der Versicherungsträger die Begehren, nimmt die notwendigen Abklärun gen von Amtes wegen vor und holt die erforderlichen Auskünfte ein. Soweit ärztliche oder fachliche Untersuchungen für die Beurteilung notwendig und zumutbar sind, hat sich die versicherte Per son diesen zu unterziehen (Art. 43 Abs. 2 ATSG). 2.</w:t>
      </w:r>
    </w:p>
    <w:p>
      <w:r>
        <w:rPr>
          <w:b/>
        </w:rPr>
        <w:t>E. 12</w:t>
      </w:r>
    </w:p>
    <w:p>
      <w:r>
        <w:t>S. 3).</w:t>
      </w:r>
    </w:p>
    <w:p>
      <w:r>
        <w:t>Auch wenn der Beschwerdeführer somit zum Zeitpunkt des Verlängerungs ge suchs der delegierenden Ärztin im März 2011 noch unter einer depressiven Erkrankung und einer ängstlich-vermeidenden Persönlichkeits störung litt (Urk.</w:t>
      </w:r>
    </w:p>
    <w:p>
      <w:r>
        <w:t>7/4), lassen die Ausführungen der behandelnden Therapeuten und des Beschwerdeführers sowie dessen konkreten Lebensumstände keine spezifischen Rückschlüsse auf eine Drogenproblematik zu. Es ist nicht davon auszugehen, dass ein Drogenkonsument in der Lage ist, nebst einer Erwerbstätigkeit als Elektroingenieur einer Ausbildung zum Primarlehrer nachzugehen. Dass der Beschwerdeführer dabei sowohl in der Ausbildung wie auch im Beruf und im Privatleben mit Ängsten und Problemen konfrontiert ist, darf sodann nicht ohne Weiteres auf eine behandlungsbedürftige Drogenproblematik zurückge führt werden, vielmehr dürften die Probleme im Beziehungsverhalten gestützt auf die Ausführungen von Dr. Z.___ mit der frühkindlichen Traumati sierung zusammenhängen.</w:t>
      </w:r>
    </w:p>
    <w:p>
      <w:r>
        <w:t>Ohne konkrete Hinweise, dass ein aktueller Drogenkonsum besteht, welcher den Therapieerfolg behindert, erscheint somit die Anordnung eines Drogen screenings als Grundlage für die Beurteilung der Wirksamkeit, Zweckmässigkeit und Wirtschaftlichkeit und mithin als Voraussetzung für die Kostenübernahme weiterer Psychotherapiebehandlungen als nicht verhältnismässig. 5.4</w:t>
      </w:r>
    </w:p>
    <w:p>
      <w:r>
        <w:t>Dass beim Beschwerdeführer im Zeitpunkt des Gesuchs um Verlängerung der Kostengutsprache für die Psychotherapie im März 2011 eine mittelgradige depressive Episode mit somatischen Symptomen und eine ängstlich-vermei dende Persönlichkeitsstörung ( Urk. 7/4) vorlagen, wurde sodann vom Vertrau ensarzt der Progrès nicht in Frage gestellt (vgl. Urk. 7/3, Urk. 7/22/2-3). Somit bestünden - falls ein Cannabiskonsum vorläge - komorbide Störungen. Dabei kann offen gelassen werden, ob diese auf das frühkindliche Trauma oder den unbestrittenen Cannabiskonsum im Zeitraum von circa 2004 bis 2007 zurück zuführen sind. Denn Prof. Dr. Thomasius hielt in seiner Publikation ausdrück lich fest, die Behandlung komorbider psychischer Störungen entspreche den üblichen Standards und Empfehlungen. Besondere Empfehlungen für Cannabis abhängige lägen nicht vor ( Urk. 7/22/5 S. 42). Damit widerspricht er der Auf fassung des Vertrauensarztes der Progrès diametral, welcher festhielt, bei einer drogenbedingten Persönlichkeitsveränderung sei eine Suchttherapie und keine delegierte Psychotherapie indiziert ( Urk. 7/22/3 S. 2 f. = Urk. 7/22/4 S. 3). Ent gegen der Auffassung des Vertrauensarztes ist für den medizinischen Laien nicht nachvollziehbar, inwiefern eine manifeste Persönlichkeitsstörung mit einer Suchttherapie behandelt werden kann. Vielmehr ist davon auszugehen, dass die Therapie der depressiven Erkrankung und der Persönlichkeitsstörung an sich nach de m üblichen Standorts erfolgen würde. Dies gilt umso mehr, als die Progrès selber festhielt, sollte ein allfälliger Cannabiskonsum nachgewiesen werden können, bliebe die Frage offen, ob nicht gegebenenfalls eine suchtmedi zinische Behandlung die zweckmässigere Massnahme wäre ( Urk. 6 S.</w:t>
      </w:r>
    </w:p>
    <w:p>
      <w:r>
        <w:t>9). 5.5</w:t>
      </w:r>
    </w:p>
    <w:p>
      <w:r>
        <w:t>Zusammenfassend bestand somit konkret kein Grund für die Anordnung eines Drogenscreenings, weshalb es bei der Einschätzung des Vertrauensarztes der Progrès vom 2 2. März 2011 bleibt, wonach die Kostengutsprache für weitere 40</w:t>
      </w:r>
    </w:p>
    <w:p>
      <w:r>
        <w:t>Sitzungen für ein Jahr empfohlen wurde. Es gibt keine Anhaltspunkte, wonach die Progrès von dieser Einschätzung - ohne die Voraussetzung des Dro genscreenings - abgewichen wäre, weshalb es damit sein Bewenden hat. Die Beschwerde ist daher gutzuheissen und es ist festzuhalten, dass der Beschwer deführer Anspruch auf weitere 40 Sitzungen Psychotherapie für ein Jahr hat. 6.</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 rien nennen die ergänzenden kantonalen Vorschriften ( § 34 GSVGer sowie § 8 der Verordnung über die Gebühren, Kosten und Entschädigungen vor dem Sozi alversicherungsgericht [ GebV</w:t>
      </w:r>
    </w:p>
    <w:p>
      <w:r>
        <w:t>SVGer ]) den Zeitaufwand und die Barauslagen.</w:t>
      </w:r>
    </w:p>
    <w:p>
      <w:r>
        <w:t>In Anwendung dieser Kriterien rechtfertigt es sich, dem Versicherten eine Pro zess entschädigung von Fr. 1‘ 8 00.-- (inklusive Barauslagen und Mehrwert steuer) zuzusprechen. Das Gericht erkennt: 1.</w:t>
      </w:r>
    </w:p>
    <w:p>
      <w:r>
        <w:t>In Gutheissung der Beschwerde wird der Einspracheentscheid der Progrès Versiche rungen AG vom 1 3. März 2012 aufgehoben und es wird festgestellt, dass der Beschwerdeführer ab dem Kostenübernahmegesuch vom 1 7. März 2011 Anspruch auf weitere 40 Sitzungen Psychotherapie für ein Jahr hat . 2.</w:t>
      </w:r>
    </w:p>
    <w:p>
      <w:r>
        <w:t>Das Verfahren ist kostenlos. 3.</w:t>
      </w:r>
    </w:p>
    <w:p>
      <w:r>
        <w:t>Die Beschwerdegegnerin wird verpflichtet, dem Beschwerdeführer eine Prozessent schä digung von Fr. 1‘800 .-- (inklusive Barauslagen und Mehrwertsteuer) zu bezahlen . 4 .</w:t>
      </w:r>
    </w:p>
    <w:p>
      <w:r>
        <w:t>Zustellung gegen Empfangsschein an: - Rechtsanwalt Dr. Ueli Kieser - Progrès Versicherungen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MosimannVolz RA/VM/MPversandt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