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KV.2011.00019 vom 30. August 2012</w:t>
      </w:r>
    </w:p>
    <w:p>
      <w:r>
        <w:t>ZH Sozialversicherungsgericht, 2012-08-30, DE</w:t>
      </w:r>
    </w:p>
    <w:p>
      <w:r>
        <w:rPr>
          <w:b/>
        </w:rPr>
        <w:t xml:space="preserve">Quelle: </w:t>
      </w:r>
      <w:r>
        <w:t>https://mcp.opencaselaw.ch/entscheid/zh_sozialversicherungsgericht_KV.2011.00019</w:t>
      </w:r>
    </w:p>
    <w:p>
      <w:r>
        <w:t>FR: ZH_SOZIALVERSICHERUNGSGERICHT KV.2011.00019 du 30 août 2012</w:t>
      </w:r>
    </w:p>
    <w:p>
      <w:r>
        <w:t>IT: ZH_SOZIALVERSICHERUNGSGERICHT KV.2011.00019 del 30 agosto 2012</w:t>
      </w:r>
    </w:p>
    <w:p>
      <w:pPr>
        <w:pStyle w:val="Heading2"/>
      </w:pPr>
      <w:r>
        <w:t>Erwägungen</w:t>
      </w:r>
    </w:p>
    <w:p>
      <w:r>
        <w:rPr>
          <w:b/>
        </w:rPr>
        <w:t>E. 2</w:t>
      </w:r>
    </w:p>
    <w:p>
      <w:r>
        <w:t>2.1Â Â Â Â  Die obligatorische Krankenpflegeversicherung hat zum Ziel, eine zeitgemÃ¤sse und umfassende medizinische Grundversorgung zu mÃ¶glichst gÃ¼nstigen Kosten sicherzustellen. Dementsprechend Ã¼bernimmt sie nicht sÃ¤mtliche Behandlungsmassnahmen, die aus medizinischer Sicht mÃ¶glich wÃ¤ren. Vielmehr enthÃ¤lt das geltende Recht vielfach Regelungen, welche den finanziellen Aufwand fÃ¼r das Gesundheitswesen begrenzen oder bestimmte Behandlungsmassnahmen, welche medizinisch mÃ¶glich wÃ¤ren, von der VergÃ¼tung durch die obligatorische Krankenpflegeversicherung ausschliessen (Art. 25 ff. und 54 ff. des Bundesgesetzes Ã¼ber die Krankenversicherung, KVG; BGE 136 V 395 E. 7.5 mit Hinweisen).</w:t>
      </w:r>
    </w:p>
    <w:p>
      <w:r>
        <w:t>2.2Â Â Â Â  Art. 24 KVG verpflichtet die Krankenkassen, aus der obligatorischen Krankenpflegeversicherung die Kosten fÃ¼r die in Art. 25-31 KVG aufgelisteten Leistungen nach Massgabe der in Art. 32-34 KVG festgelegten Voraussetzungen zu Ã¼bernehmen. Zum Leistungsbereich gemÃ¤ss Art. 25-31 KVG gehÃ¶rt die Ãbernahme der Kosten fÃ¼r die Leistungen, die der Diagnose oder Behandlung einer Krankheit und ihrer Folgen dienen (Art. 25 Abs. 1 KVG). Diese Leistungen umfassen nach Art. 25 Abs. 2 KVG unter anderem die Ã¤rztlich verordneten Analysen, Arzneimittel und der Untersuchung oder Behandlung dienenden Mittel und GegenstÃ¤nde (lit. b).</w:t>
      </w:r>
    </w:p>
    <w:p>
      <w:r>
        <w:t>Â Â Â Â Â Â Â Â  GemÃ¤ss Art. 52 Abs. 1 lit. b KVG erstellt das Bundesamt nach AnhÃ¶ren der zustÃ¤ndigen Kommissionen und unter BerÃ¼cksichtigung der GrundsÃ¤tze nach Art. 32 Abs. 1 und Art. 43 Abs. 6 KVG eine Liste der pharmazeutischen SpezialitÃ¤ten und konfektionierten Arzneimittel mit Preisen (SpezialitÃ¤tenliste). Der Bundesrat hat in Art. 64 ff. der Verordnung Ã¼ber die Krankenversicherung (KVV) nÃ¤here Vorschriften zur Erstellung der SpezialitÃ¤tenliste erlassen. Weitere AusfÃ¼hrungsbestimmungen hat das EidgenÃ¶ssische Departement des Innern (EDI) in Art. 30 ff. der Verordnung Ã¼ber Leistungen in der obligatorischen Krankenpflegeversicherung (KLV) aufgestellt.</w:t>
      </w:r>
    </w:p>
    <w:p>
      <w:r>
        <w:t>2.3Â Â Â Â</w:t>
      </w:r>
    </w:p>
    <w:p>
      <w:r>
        <w:t>2.3.1Â Â  Die gesetzliche Ordnung schliesst die Ãbernahme der Kosten von Arzneimitteln, die nicht auf der abschliessenden und verbindlichen SpezialitÃ¤tenliste aufgefÃ¼hrt sind, durch die obligatorische Krankenpflegeversicherung grundsÃ¤tzlich aus (BGE 134 V 83 E. 4.1, 131 V 349 E. 2.2 mit Hinweis). FÃ¼r ein in der SpezialitÃ¤tenliste enthaltenes Medikament werden die Kosten nur Ã¼bernommen, wenn das Arzneimittel fÃ¼r medizinische Indikationen verschrieben wird, welche von der HeilmittelbehÃ¶rde (Swissmedic) gemÃ¤ss Art. 9 ff. des Bundesgesetzes Ã¼ber Arzneimittel und Medizinprodukte (Heilmittelgesetz, HMG) zugelassen sind (BGE 130 V 532 E. 3.2.2 und E. 3.4). Diese Regelung bezweckt einerseits, dass nur Arzneimittel Ã¼ber die obligatorische Krankenpflegeversicherung abgerechnet werden, welche nach heilmittelrechtlichen GrundsÃ¤tzen sicher und wirksam sind. Andererseits wird damit im Sinne des Wirtschaftlichkeitsgebots (Art. 32 KVG) eine Kostenbegrenzung erreicht, indem die auf der SpezialitÃ¤tenliste enthaltenen Arzneimittel hÃ¶chstens nach den darin festgelegten Preisen verrechnet werden dÃ¼rfen (Art. 52 Abs. 1 lit. b und Abs. 3 KVG; Art. 67 KVV; Art. 34 ff. KLV). Diese Preiskontrolle geht Ã¼ber eine reine Missbrauchskontrolle hinaus und bezweckt die Sicherstellung eines angemessenen Preis-/Nutzen-VerhÃ¤ltnisses (BGE 109 V 207 E. 4, 127 V 275 E. 2; zum Ganzen: BGE 136 V 395 E. 5.1 mit weiteren Hinweisen).</w:t>
      </w:r>
    </w:p>
    <w:p>
      <w:r>
        <w:t>2.3.2Â Â  Die Kosten fÃ¼r ein Arzneimittel sind nach der Rechtsprechung ausnahmsweise auch zu Ã¼bernehmen, wenn es fÃ¼r eine Indikation abgegeben wird, fÃ¼r welche es keine Zulassung besitzt (sog. Off-Label-Use); Voraussetzung ist, dass ein sogenannter Behandlungskomplex vorliegt oder dass fÃ¼r eine Krankheit, die fÃ¼r die versicherte Person tÃ¶dlich verlaufen oder schwere und chronische gesundheitliche Probleme nach sich ziehen kann, wegen fehlender therapeutischer Alternativen keine andere wirksame Behandlungsmethode verfÃ¼gbar ist; diesfalls muss das Arzneimittel einen hohen therapeutischen (kurativen oder palliativen) Nutzen haben (BGE 131 V 349 E. 2.3, 130 V 532 E. 6.1; zum Ganzen: BGE 136 V 395 E. 5.2). Nach der bundesgerichtlichen Rechtsprechung geht es bei einem Off-Label-Use gerade nicht um die Beurteilung, ob ein Medikament generell in die SpezialitÃ¤tenliste aufzunehmen ist, sondern darum, ob in einem Einzelfall vom Listenerfordernis abzuweichen ist. Auch hier gelten aber die allgemeinen Anforderungen der Wirksamkeit, ZweckmÃ¤ssigkeit und Wirtschaftlichkeit, wobei die Wirksamkeit nach wissenschaftlichen Methoden nachgewiesen sein muss (Art. 32 KVG), was eine ausschliesslich einzelfallbezogene Beurteilung ausschliesst (BGE 136 V 395 E. 6.5 mit Hinweisen).</w:t>
      </w:r>
    </w:p>
    <w:p>
      <w:r>
        <w:t>2.3.3Â Â  Ein wichtiger Anwendungsbereich fÃ¼r Ausnahmen von der Listenpflicht sind Medikamente gegen Krankheiten, die so selten sind, dass sich fÃ¼r die Hersteller das Zulassungsverfahren nicht lohnt (sog. Orphan Use bzw. Orphan Diseases). Â Diese Orphan Medical Products oder Orphan Drugs genannten Medikamente sind gemÃ¤ss Verordnung Nr. 141/2000 des EuropÃ¤ischen Parlaments und des Rates vom 16. Dezember 1999 Ã¼ber Arzneimittel fÃ¼r seltene Leiden zur Diagnose, VerhÃ¼tung oder Behandlung eines Leidens bestimmt, das lebensbedrohlich ist oder bei Nichtbehandlung eine chronische InvaliditÃ¤t oder ein schweres chronisches Leiden hervorruft und nicht mehr als 5 von 10'000 Personen betrifft. Die Registrierung als Orphan Drug ist ein Instrument zur Entwicklung von Arzneimitteln gegen seltene Krankheiten. Sie bedeutet keine Marktzulassung und ebenso wenig eine Anerkennung als kostenpflichtiges Arzneimittel eines Krankenversicherungssystems (vgl. Eugster, Die obligatorische Krankenpflegeversicherung, in: Koller/MÃ¼ller/Rhinow/Zimmerli [Hrsg.], Schweizerisches Bundesverwaltungsrecht, Band XIV, Soziale Sicherheit, Meyer [Hrsg.], 2. Auflage, Basel 2007, S. 515 Rz 354 und Fn 538).</w:t>
      </w:r>
    </w:p>
    <w:p>
      <w:r>
        <w:t>Â Â Â Â Â Â Â Â  FÃ¼r die Zulassung eines Off-Label-Use kann aber nicht jeglicher therapeutische Nutzen genÃ¼gen, kÃ¶nnte doch sonst in jedem Einzelfall die Beurteilung des Nutzens an die Stelle des gesetzlichen Listensystems treten und dieses unterwandern (RKUV 2003 Nr. KV 260 S. 299 E. 4.2.1; vgl. Urteil des Bundesgerichts 2A.469/2003 vom 6. September 2004 E. 3.3). Da das gesetzliche System auch der Wirtschaftlichkeit dient, muss insbesondere vermieden werden, dass durch eine extensive Praxis der ordentliche Weg der Listenaufnahme durch Einzelfallbeurteilungen ersetzt und dadurch die mit der SpezialitÃ¤tenliste verbundene Wirtschaftlichkeitskontrolle umgangen wird (SVR 2009 KV Nr. 1 S. 1, 9C_56/2008 E. 2.3; Urteil des Bundesgerichts 9C_305/2008 vom 5. November 2008 E. 1.3). Es muss daher auch in diesen FÃ¤llen ein hoher therapeutischer Nutzen vorliegen, der Ã¼ber eine einzelfallbezogene Wirkung hinausgeht.</w:t>
      </w:r>
    </w:p>
    <w:p>
      <w:r>
        <w:t>Â Â Â Â Â Â Â Â  Der Begriff des hohen therapeutischen Nutzens orientiert sich an der gleichlautenden Voraussetzung fÃ¼r eine befristete Bewilligung nicht zugelassener Arzneimittel im Sinne von Art. 9 Abs. 4 HMG. Eine solche Zulassung setzt nach Art. 19 Abs. 1 lit. c der Verordnung des Schweizerischen Heilmittelinstituts Ã¼ber die vereinfachte Zulassung von Arzneimitteln und die Zulassung von Arzneimitteln im Meldeverfahren (VAZV) voraus, dass Zwischenergebnisse von klinischen Studien vorliegen, die darauf hinweisen, dass von der Anwendung ein grosser therapeutischer Nutzen zu erwarten ist. Zwar kÃ¶nnen beim Nachweis der generellen Wirksamkeit hinsichtlich der Vielzahl der wissenschaftlichen Erkenntnisse nicht die gleich strengen Anforderungen gestellt werden wie im Rahmen einer Aufnahme in die SpezialitÃ¤tenliste. Liegen aber keine klinischen Studien vor, die eine therapeutische Wirksamkeit nachweisen, so kann eine solche nicht bejaht werden mit dem blossen Hinweis darauf, dass im Einzelfall eine Wirkung eingetreten sei (BGE 130 V 299 E. 5.2; zum Ganzen: BGE 136 V 395 E. 5.2 und E. 6.5 mit Hinweisen; vgl. auch Urteil des Bundesgerichts 9C_785/2011 vom 25. April 2012 E. 2.1.2.2.).</w:t>
      </w:r>
    </w:p>
    <w:p>
      <w:r>
        <w:t>Â Â Â Â Â Â Â Â  Die Frage nach dem hohen therapeutischen Nutzen ist ausserdem graduell und in Relation zu den Behandlungskosten zu beurteilen: Je hÃ¶her der Nutzen ist, desto hÃ¶here Kosten sind gerechtfertigt (BGE 136 V 395 E. 7.4). Ein Medikament wird nicht schon deshalb zur Pflichtleistung, weil damit andere kassenpflichtige Gesundheitskosten eingespart werden (Eugster, a.a.O., S. 513 Rz 347).</w:t>
      </w:r>
    </w:p>
    <w:p>
      <w:r>
        <w:t>2.4Â Â Â Â  Seit dem 1. MÃ¤rz 2011 sind die AusnahmetatbestÃ¤nde der "Ãbernahme der Kosten eines Arzneimittels der SpezialitÃ¤tenliste ausserhalb der genehmigten Fachinformation oder Limitierung" in Art. 71a Abs. 1 KVV und der ÂÃbernahme der Kosten eines nicht in die SpezialitÃ¤tenliste aufgenommenen ArzneimittelsÂ in Art. 71b Abs. 1 und 2 KVV positivrechtlich normiert (AS 2011 653 ff.). Diese Bestimmungen, die in Anlehnung der Rechtsprechung in BGE 136 V 395 geschaffen wurden, sind vorliegend jedoch aus intertemporalrechtlichem Grund nicht anwendbar (vgl. ErwÃ¤gung 1 hiervor; Urteil des Bundesgerichts 9C_785/2011 vom 25. April 2012 E. 2.1).</w:t>
      </w:r>
    </w:p>
    <w:p>
      <w:r>
        <w:t>3.Â Â Â Â Â Â</w:t>
      </w:r>
    </w:p>
    <w:p>
      <w:r>
        <w:t>3.1Â Â Â Â  Die Beschwerdegegnerin stellte sich im angefochtenen Einspracheentscheid auf den Standpunkt, es sei der verstorbenen Versicherten eine Infusionstherapie im Spital mÃ¶glich und zumutbar gewesen. Das Medikament Samsca erfÃ¼lle die strengen Voraussetzungen der Rechtsprechung fÃ¼r eine Leistungspflicht nach KVG fÃ¼r eine Orphan Drug nicht. Insbesondere wÃ¼rden die mÃ¶glichen Vorteile einer Behandlung und Pflege zuhause mit Spitex nicht die Voraussetzung eines grossen therapeutischen Nutzens begrÃ¼nden (Urk. 2 S. 2).</w:t>
      </w:r>
    </w:p>
    <w:p>
      <w:r>
        <w:t>3.2Â Â Â Â  Die BeschwerdefÃ¼hrenden bringen dagegen vor, das Medikament Samsca besitze in der gesamten EuropÃ¤ischen Union (EU) die Indikation zur Behandlung eines SIADH, womit der hohe (palliative) therapeutische Nutzen gegeben sei, nur dass es in der Schweiz eben noch nicht zugelassen sei. Die einfache Infusionstherapie und die in der Schweiz zugelassenen Medikamente zur Behandlung des SIADH seien (bei der Versicherten) nicht wirksam gewesen. Nur die hochdosierte Natrium-Infusionstherapie, welche auf der Intensivstation durchgefÃ¼hrt worden sei, habe die Situation der Versicherten verbessert und erst die Gabe von Samsca habe zu einer Stabilisierung der Natriumwerte ohne intensivierte Infusionstherapie sowie zu einer Normalisierung der neurologischen Symptome gefÃ¼hrt. Damit sei es mÃ¶glich geworden, die Versicherte nur mit Samsca nach Hause zu entlassen, wo sie noch wÃ¤hrend dreier Wochen gangsicher, bewusstseinsklar und bei ordentlicher LebensqualitÃ¤t mit nur leichter UnterstÃ¼tzung selbstÃ¤ndig innerhalb der Wohnung habe mobil sein und von ihren AngehÃ¶rigen ohne Hilfe der Spitex habe betreut werden kÃ¶nnen, bevor eine erneute Komplikation eingetreten sei, die am Q.___. August 2010 zum Tod der Versicherten gefÃ¼hrt habe. Damit hÃ¤tten auch viele Hospitalisationstage und Kosten eingespart werden kÃ¶nnen. Die Kriterien der Wirksamkeit, ZweckmÃ¤ssigkeit und Wirtschaftlichkeit seien erfÃ¼llt. Auch hÃ¤tten sie in guten Treu und Glauben davon ausgehen kÃ¶nnen, dass die Kosten fÃ¼r das Medikament Samsca von der Beschwerdegegnerin Ã¼bernommen wÃ¼rden, nachdem sowohl deren Vertrauensarzt Dr. med. D.___, Facharzt fÃ¼r Allgemeine Innere Medizin, als auch die Mediziner des Spitals B.___ der Meinung gewesen seien, dass es sich um eine Orphan-Desease/Indikation handle (Urk. 1/1, Urk. 12).</w:t>
      </w:r>
    </w:p>
    <w:p>
      <w:r>
        <w:t>4.Â Â Â Â Â Â  Das Medikament Samsca mit dem Wirkstoff Tolvaptan ist unstrittig weder von der HeilmittelbehÃ¶rde Swissmedic zugelassen (vgl. www.swissmedic.ch/zulassungen), noch ist es auf der SpezialitÃ¤tenliste aufgefÃ¼hrt (vgl. www.bag.admin.ch/themen/krankenversicherung, Stichwort SpezialitÃ¤tenliste). Eine KostenÃ¼bernahme zu Lasten der Grundversicherung scheidet im Grundsatz aus.</w:t>
      </w:r>
    </w:p>
    <w:p>
      <w:r>
        <w:t>5.Â Â Â Â Â Â  Ausser Betracht fÃ¤llt auch die Ausnahme vom Grundsatz der Listenpflicht eines Off-Label-Use im Sinne der Anwendung eines (registrierten) Medikaments ausserhalb einer zugelassenen Indikation. Des Weiteren bildete der Einsatz des Wirkstoffes Tolvaptan keine unerlÃ¤ssliche Voraussetzung zur DurchfÃ¼hrung von Pflichtleistungen im Sinne eines Behandlungskomplexes, bei dem mehrere medizinische Massnahmen zusammentreffen, die gleichzeitig verschiedene, jedoch unter sich zusammenhÃ¤ngende Zwecke verfolgen (vgl. dazu BGE 130 V 532 E. 6.1; Eugster, Rechtsprechung des Bundesgerichts zum Sozialversicherungsrecht, Bundesgesetz Ã¼ber die Krankenversicherung, ZÃ¼rich 2010, Art. 25 Rz 40 und 70, Art. 31 Rz 32 mit Beispielen).</w:t>
      </w:r>
    </w:p>
    <w:p>
      <w:r>
        <w:t>6.Â Â Â Â Â Â</w:t>
      </w:r>
    </w:p>
    <w:p>
      <w:r>
        <w:t>6.1Â Â Â Â  Zu prÃ¼fen bleibt die ausnahmsweise KostenÃ¼bernahme fÃ¼r die Behandlung des SIADH mit Samsca als Orphan Drug. Eine solche wÃ¼rde in Frage kommen, wenn die zu behandelnde Krankheit tÃ¶dlich verlaufen oder schwere und chronische gesundheitliche Probleme nach sich ziehen kann, wenn es sich um eine seltene Krankheit handelt und das in Frage stehende Arzneimittel einen hohen therapeutischen Nutzen aufweist, bei gleichzeitig fehlenden therapeutischen Alternativen (BGE 136 V 395 E. 5.2).</w:t>
      </w:r>
    </w:p>
    <w:p>
      <w:r>
        <w:t>6.2Â Â Â Â</w:t>
      </w:r>
    </w:p>
    <w:p>
      <w:r>
        <w:t>6.2.1Â Â  Die Voraussetzung eines tÃ¶dlichen Verlaufs der SIADH-Krankheit mangels Alternativbehandlung und ohne Behandlung mit dem Medikament Samsca ist nicht erfÃ¼llt. Zwar wurde die Versicherte mit einer sehr tiefen Natriumkonzentration von 118 mmol/l im Plasma ins Spital B.___ eingeliefert (Urk. 9/5), was einer schweren HyponatriÃ¤mie entspricht, die auch ins Koma und zum Tod fÃ¼hren kann. Jedoch gilt in FÃ¤llen der akuten und vor allem schweren HyponatriÃ¤mie nach wie vor als Mittel der ersten Wahl die Natrium-Substitution mittels einer hypertonen 3% NaCl-Infusion (Dreger u.a., Tolvaptan zur Behandlung von SIADH, Fortbildungstelegramm Pharmazie Forte-Pharm 2011, 6. Ausgabe 2011, S. 182, S. 184 und S. 191 [www.uni-duesseldorf.de/kojda-pharmalehrbuch/FortbildungstelegrammPharmazie/SerieNeueArzneimittel/Dreger_Tolvaptan_2011.pdf; eingesehen am 29. August 2012]). Mittels einer hÃ¶her dosierten intravenÃ¶sen Natrium-Substitutionstherapie konnte gemÃ¤ss dem Bericht des Spitals B.___ vom 21. Juli 2010 denn auch bei der Versicherten eine Korrektur der Natriumkonzentration auf 125 mmol/l erreicht werden (Urk. 9/5 S. 2). Das Tolvaptan wurde erst danach eingesetzt, mithin als der Natriumwert einer mittelschweren HyponatriÃ¤mie entsprach (Bericht des Spitals B.___ vom 6. September 2010, Urk. 9/12 S. 1). Die hochdosierte Infusion ist damit sowohl generell als auch konkret die geeignete Therapie im Akutstadium eines SIADH mit schwerer HyponatriÃ¤mie. Es ist in dem Sinn die wirksamere Behandlungsmethode.</w:t>
      </w:r>
    </w:p>
    <w:p>
      <w:r>
        <w:t>6.2.2Â Â  Ohne den Einsatz von Samsca wÃ¤re es auch nicht zu schweren und chronischen gesundheitlichen Problemen gekommen. Zwar konnte eine Stabilisierung der Natriumwerte und eine nachhaltige Verbesserung der HyponatriÃ¤mie (als Symptom der behandelten SIADH-Erkrankung) schliesslich nur mittels des Medikamentes Samsca erreicht werden. Laut dem Bericht des Spitals B.___ vom 6. September 2010 wurde dieses verabreicht, nachdem mit den in der Schweiz zugelassenen herkÃ¶mmlichen Therapiemassnahmen eine Stabilisierung der Natriumwerte nicht habe erzielt werden kÃ¶nnen (Urk. 9/12 S. 1). Es wÃ¤ren ohne das Medikament rezidivierende Hospitalisationen mit Infusionstherapien notwendig geworden (Urk. 9/12 S. 1), um jeweils eine schwere HyponatriÃ¤mie zu verhindern. GemÃ¤ss dem Bericht des Spitals B.___ vom 6. September 2010 war eine Stabilisierung erst nach Abschluss der (wahrscheinlich als zumindest Teilursache verantwortliche) Chemotherapie zu erhoffen gewesen, wenn die Versicherte nicht vorher verstorben wÃ¤re (Urk. 9/12 S. 1).</w:t>
      </w:r>
    </w:p>
    <w:p>
      <w:r>
        <w:t>Â Â Â Â Â Â Â Â  Es wÃ¤re somit ohne Samsca bis zum Tod mit einer anhaltenden mittelschweren oder leichten HyponatriÃ¤mie zu rechnen gewesen. Die gesundheitlichen Probleme bei einer chronischen leichten bis mittelschweren HyponatriÃ¤mie kÃ¶nnen in Konzentrations- und MerkfÃ¤higkeitsstÃ¶rungen, Ãbelkeit, Kopfschmerzen, Inappetenz, Gangunsicherheit und Neigung zu Osteoporose (vgl. http://de.wikipedia.org/wiki/HyponatriÃ¤mie) bestehen. Diese entsprechen allerdings nicht schweren und chronischen gesundheitlichen Problemen im Sinne der nÃ¶tigen Voraussetzung.</w:t>
      </w:r>
    </w:p>
    <w:p>
      <w:r>
        <w:t>6.2.3Â Â  Hinzu kommt, dass es sich bei der SIADH - und insbesondere in der AusprÃ¤gung mit leichten bis mittelschweren HyponatriÃ¤mie - nicht um eine derart seltene Krankheit handelt, dass sie als Orphan Desease und das Medikament Samsca als Orphan Drug gelten kÃ¶nnte. Denn eine HyponatriÃ¤mie tritt - je nach Studie - bei 15 bis 42 % aller stationÃ¤r behandelten Patienten auf und ist die hÃ¤ufigste ElektrolytstÃ¶rung bei Krankenhauspatienten. Eine der hÃ¤ufigsten Ursachen dafÃ¼r ist das SIADH (Dreger u.a., a.a.O., S. 182 f.; Pharmazeutische Zeitung online, neue Arzneistoffe, [vgl. www.pharamzeutische-zeitung.de/index.php?id=31336&amp;type=0; eingesehen am 29. August 2012]). Wie die BeschwerdefÃ¼hrenden zutreffend vorbringen, wurde das Medikament Samsca zwar von der EU (im August 2009) zugelassen. Es ist aber auch dort nicht als Orphan Drug qualifiziert worden (vgl. die Medikamentenliste der European Medicines Agency [EMA; www.ema.europa.eu/ema/index.jsp;eingesehen am 29. August 2012] und das Verzeichnis der in Europa zugelassenen Orphan Drugs [S. 3 und S. 26], wo Samsca unter den Medikamenten ohne europÃ¤ische Orphan-Drug-Designation aufgefÃ¼hrt ist [www.orphanet.de]).</w:t>
      </w:r>
    </w:p>
    <w:p>
      <w:r>
        <w:t>Â Â Â Â Â Â Â Â  Im Ãbrigen kamen die Autoren um Dreger im zitierten Artikel im Forte-Pharm ÂTolvaptan zur Behandlung von SIADHÂ zum Schluss, dass der therapeutische Stellenwert von Tolvaptan zur Behandlung von SIADH auf der Basis der bestehenden Datenlage eher gering sei und die sehr hohen durchschnittlichen Tagestherapiekosten von zirka &gt;112 Euro (Euro 1123.09 pro 10 StÃ¼ck Ã  15 mg) nur in AusnahmefÃ¤llen vertretbar seien. Die Studien zur Wirksamkeit von Tolvaptan (SALT[WATER]-Studien) hÃ¤tten ausschliesslich mild hyponatriÃ¤mische Patienten in die Behandlung mit Tolvaptan eingeschlossen, sodass die Wirkung bei Patienten mit schwerer HyponatriÃ¤mie, die neurologische Komplikationen wie SchwÃ¤che, Schwindel, Nausea, Emesis und KrÃ¤mpfe erfahren hÃ¤tten, noch nicht evaluiert seien. Ob Tolvaptan hier zu Remission solcher neurologischen Probleme fÃ¼hren kÃ¶nne, wie es unter einer 3%-NaCl-Substitution der Fall sei, mÃ¼sse noch untersucht werden. Der therapeutische Stellenwert von Tolvaptan sei noch unsicher. Wichtige klinische Wirkungen wie eine Reduktion von MorbiditÃ¤t und MortalitÃ¤t bei Patienten mit SIADH seien noch nicht untersucht worden (Dreger u.a., a.a.O., S. 191 und S. 193). Damit ist auch die generelle Wirksamkeit in Frage gestellt und in jedem Fall in Bezug auf die schweren und chronischen gesundheitlichen Symptome eines SIADH zu verneinen.</w:t>
      </w:r>
    </w:p>
    <w:p>
      <w:r>
        <w:t>6.4Â Â Â Â  Damit sind die Voraussetzungen fÃ¼r eine ausnahmsweise Abweichung vom Grundsatz der Listenpflicht nicht erfÃ¼llt. Insbesondere kommt dem Medikament Samsca (hinsichtlich der damit zu behandelnden Symptome bei SIADH) kein leistungspflichtiger Orphan-Drug-Status zu.</w:t>
      </w:r>
    </w:p>
    <w:p>
      <w:r>
        <w:t>7.Â Â Â Â Â Â  Auch aus dem Grundsatz von Treu und Glauben (Art. 9 der Bundesverfassung, BV), auf den sich die BeschwerdefÃ¼hrenden mit Bezug auf die Aussagen des Vertrauensarztes der Beschwerdegegnerin und der Ãrzte des Spitals B.___ (Urk. 12 S. 2) berufen, lÃ¤sst sich nichts Gegenteiliges ableiten. Dieser Grundsatz begrÃ¼ndet einen Anspruch auf den Schutz berechtigten Vertrauens in behÃ¶rdliche Zusicherungen oder sonstiges, bestimmte Erwartungen begrÃ¼ndendes Verhalten, sofern sich dieses auf eine konkrete, den betreffenden BÃ¼rger berÃ¼hrende Angelegenheit bezieht (BGE 130 I 60 E. 8.1 mit Hinweisen). Eine Zusicherung der Leistung durch die Beschwerdegegnerin wurde auch nach Darstellung der BeschwerdefÃ¼hrenden nicht abgegeben. Die angeblichen Aussagen des Vertrauensarztes, er denke, es liege eine Orphan-Indication vor und er werde die Beschwerdegegnerin in diesem Sinne informieren, was aber natÃ¼rlich unverbindlich sei (Urk. 12 S. 2), vermag keinen behÃ¶rdlichen Vertrauensschutz zu begrÃ¼nden, ebensowenig eine EinschÃ¤tzung von Ãrzten eines Spitals.</w:t>
      </w:r>
    </w:p>
    <w:p>
      <w:r>
        <w:t>8.Â Â Â Â Â Â  Die Beschwerdegegnerin wies das Leistungsbegehren mit Einspracheentscheid vom 1. Februar 2011 (Urk. 2) im Ergebnis zu Recht ab. Die Beschwerde ist folglich abzuweisen.</w:t>
      </w:r>
    </w:p>
    <w:p>
      <w:r>
        <w:t>Die Einzelrichterin erkennt:</w:t>
      </w:r>
    </w:p>
    <w:p>
      <w:r>
        <w:t>1.Â Â Â Â Â Â Â Â  Die Beschwerde wird abgewiesen.</w:t>
      </w:r>
    </w:p>
    <w:p>
      <w:r>
        <w:t>2.Â Â Â Â Â Â Â Â  Das Verfahren ist kostenlos.</w:t>
      </w:r>
    </w:p>
    <w:p>
      <w:r>
        <w:t>3.Â Â Â Â Â Â Â Â  Zustellung gegen Empfangsschein an:</w:t>
      </w:r>
    </w:p>
    <w:p>
      <w:r>
        <w:t>- Z.___</w:t>
      </w:r>
    </w:p>
    <w:p>
      <w:r>
        <w:t>- PROVITA Gesundheitsversicherung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