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KV.2011.00009 vom 27. April 2012</w:t>
      </w:r>
    </w:p>
    <w:p>
      <w:r>
        <w:t>ZH Sozialversicherungsgericht, 2012-04-27, DE</w:t>
      </w:r>
    </w:p>
    <w:p>
      <w:r>
        <w:rPr>
          <w:b/>
        </w:rPr>
        <w:t xml:space="preserve">Quelle: </w:t>
      </w:r>
      <w:r>
        <w:t>https://mcp.opencaselaw.ch/entscheid/zh_sozialversicherungsgericht_KV.2011.00009</w:t>
      </w:r>
    </w:p>
    <w:p>
      <w:r>
        <w:t>FR: ZH_SOZIALVERSICHERUNGSGERICHT KV.2011.00009 du 27 avril 2012</w:t>
      </w:r>
    </w:p>
    <w:p>
      <w:r>
        <w:t>IT: ZH_SOZIALVERSICHERUNGSGERICHT KV.2011.00009 del 27 aprile 2012</w:t>
      </w:r>
    </w:p>
    <w:p>
      <w:pPr>
        <w:pStyle w:val="Heading2"/>
      </w:pPr>
      <w:r>
        <w:t>Erwägungen</w:t>
      </w:r>
    </w:p>
    <w:p>
      <w:r>
        <w:rPr>
          <w:b/>
        </w:rPr>
        <w:t>E. 2</w:t>
      </w:r>
    </w:p>
    <w:p>
      <w:r>
        <w:t>2.1Â Â Â Â  Nach Art. 29 des Bundesgesetzes Ã¼ber die Krankenversicherung (KVG) Ã¼bernimmt die obligatorische Krankenpflegeversicherung neben den Kosten fÃ¼r die gleichen Leistungen wie bei Krankheit die Kosten der besonderen Leistungen bei Mutterschaft (Abs. 1). Diese spezifischen Leistungen umfassen nach Abs. 2 die von Ãrzten und Ãrztinnen oder von Hebammen durchgefÃ¼hrten oder Ã¤rztlich angeordneten Kontrolluntersuchungen wÃ¤hrend und nach der Schwangerschaft (lit. a), die Entbindung zu Hause, in einem Spital oder einer Einrichtung der teilstationÃ¤ren Krankenpflege sowie die Geburtshilfe durch Ãrzte und Ãrztinnen oder Hebammen (lit. b) und die notwendige Stillberatung (lit. c).</w:t>
      </w:r>
    </w:p>
    <w:p>
      <w:r>
        <w:t>Â Â Â Â Â Â Â Â  Der Bundesrat, der die AusfÃ¼hrungsbestimmungen zu erlassen hat (Art. 96 KVG), delegierte die Kompetenz, soweit sie die Leistungen in Art. 29 Abs. 2 lit. a und c KVG betrifft, in der Vollziehungsverordnung an das EidgenÃ¶ssische Departement des Innern (Art. 33 lit. d KVV). Dieses erliess am 29. September 1995 die Krankenpflegeleistungsverordnung (KLV). Darin sind die besonderen Leistungen bei Mutterschaft in den Art. 13-16 (Kontrolluntersuchungen, Geburtsvorbereitung, Stillberatung) geregelt. Zu Art. 29 Abs. 2 lit. b KVG hat der Bundesrat keine AusfÃ¼hrungsbestimmungen erlassen.</w:t>
      </w:r>
    </w:p>
    <w:p>
      <w:r>
        <w:t>2.2Â Â Â Â  Die als zugelassene Leistungserbringerin gemÃ¤ss Art. 35 Abs. 2 lit. d KVG tÃ¤tige freischaffende Hebamme kann zu Lasten der Grundversicherung die Aufgabe der Geburtshilfe gemÃ¤ss Art. 29 Abs. 2 lit. b KVG Ã¼bernehmen. Neben diesem angestammten Aufgabenbereich kann sie zusÃ¤tzliche Aufgaben wahrnehmen, die ihr der Verordnungsgeber anvertraut hat (Art. 33 Abs. 2 KVG in Verbindung mitÂ  Art. 33 lit. d KVV). GemÃ¤ss Art. 16 KLV kÃ¶nnen die Hebammen zu Lasten der Versicherung Kontrolluntersuchungen gemÃ¤ss Abs. 1 dieser Bestimmung in Verbindung mit Art. 13 Buchstaben a, b, c und e KLV sowie Geburtsvorbereitungskurse und Stillberatung (Art. 16 Abs. 1 lit. c in Verbindung mit Art. 14 f. KLV) erbringen. Ausserdem kÃ¶nnen sie die notwendigen Laboranalysen fÃ¼r die Leistungen nach Art. 13. lit. a und e KLV (Art. 16 Abs. 2 KLV) veranlassen und nach der Geburt im Sinne von Art. 16 Abs. 3 KLV Leistungen der Krankenpflege nach Art. 7 Abs. 2 KLV erbringen.</w:t>
      </w:r>
    </w:p>
    <w:p>
      <w:r>
        <w:t>2.3Â Â Â Â  Die Leistungen nach den Art. 25-31 KVG, somit auch die Leistungen bei Mutterschaft gemÃ¤ss Art. 29 KVG, mÃ¼ssen wirksam, zweckmÃ¤ssig und wirtschaftlich sein, wobei die Wirksamkeit nach wissenschaftlichen Methoden nachgewiesen sein muss (Art. 32 Abs. 1 KVG). Die Wirksamkeit, ZweckmÃ¤ssigkeit und Wirtschaftlichkeit der Leistungen werden periodisch Ã¼berprÃ¼ft (Art. 32 Abs. 2 KVG). Zur Wahrung dieser fÃ¼r das Leistungsrecht der obligatorischen Krankenpflegeversicherung fundamentalen Prinzipien der wissenschaftlich nachgewiesenen Wirksamkeit, ZweckmÃ¤ssigkeit und Wirtschaftlichkeit sieht Art. 33 KVG ein System zur Bezeichnung der vergÃ¼tungsfÃ¤higen Leistungen vor. Die in Art. 33 KVG verankerte gesetzliche Ordnung unterscheidet dabei danach, um welche Art von Leistungserbringern und/oder um welche Art von erbrachten Leistungen (Leistungsarten) es geht.</w:t>
      </w:r>
    </w:p>
    <w:p>
      <w:r>
        <w:t>Â Â Â Â Â Â Â Â  Art. 33 Abs. 1 KVG erteilt dem Bundesrat im Bereich der Ã¤rztlichen und chiropraktorischen Heilanwendungen die Befugnis zur Bezeichnung einer Negativliste, die abschliessend ist (BGE 125 V 28 Erw. 5b). Die von Ãrzten (und Chiropraktoren) als AngehÃ¶rige eines freien Berufes applizierten Heilanwendungen haben die gesetzliche Vermutung fÃ¼r sich, dass sie den Voraussetzungen fÃ¼r eine KostenÃ¼bernahme durch die obligatorische Krankenpflegeversicherung entsprechen (BGE 125 V 28 E. 5b).</w:t>
      </w:r>
    </w:p>
    <w:p>
      <w:r>
        <w:t>Â Â Â Â Â Â Â Â  Anders verhÃ¤lt es sich nach Art. 33 Abs. 2 und Abs. 3 KVG: bei nicht von Ãrzten/Ãrztinnen sowie Chiropraktoren/Chiropraktorinnen, somit allen Ã¼brigen zugelassenen Leistungserbringern, erbrachten allgemeinen Leistungen bei Krankheit (Art. 25 Abs. 2 KVG) und bei den Leistungsarten der medizinischen PrÃ¤vention (Art. 26 KVG), sowie den hier zu beurteilenden Leistungen bei der Mutterschaft (Art. 29 Abs. 2 lit. a und c KVG) und den zahnÃ¤rztlichen Behandlungen (Art. 31 Abs. 1 KVG). Der entsprechende Art. 33 Abs. 2 KVG betraut den Bundesrat beziehungsweise das Departement diesbezÃ¼glich mit der Erstellung einer Positivliste, welcher abschliessender Charakter zukommt (vgl. z.B. BGE 124 V 346 oder BGE 127 V 332 E. 3a und 3b).</w:t>
      </w:r>
    </w:p>
    <w:p>
      <w:r>
        <w:rPr>
          <w:b/>
        </w:rPr>
        <w:t>E. 3</w:t>
      </w:r>
    </w:p>
    <w:p>
      <w:r>
        <w:t>3.1Â Â Â Â  Streitig und zu prÃ¼fen ist, ob die Beschwerdegegnerin die Kosten fÃ¼r eine PikettentschÃ¤digung der Hebamme im Betrag von Fr. 315.-- zu Ã¼bernehmen hat. Die Beschwerdegegnerin bestritt dies im angefochtenen Entscheid mit der BegrÃ¼ndung, die von der Grundversicherung zu Ã¼bernehmenden Leistungen der Hebammen seien in Art. 16 KLV abschliessend geregelt. Darin sei eine EntschÃ¤digung fÃ¼r Pikettdienste nicht enthalten, weshalb eine Leistungspflicht dafÃ¼r ausser Diskussion stehe (Urk. 2). Die BeschwerdefÃ¼hrerin stellt sich dagegen im Wesentlichen auf den Standpunkt, dass erst der Pikettdienst die Leistungen gemÃ¤ss Art. 29 KVG im Rahmen einer Hausgeburt, welche wesentlich kostengÃ¼nstiger als eine Spitalgeburt sei, ermÃ¶gliche (Urk. 1).</w:t>
      </w:r>
    </w:p>
    <w:p>
      <w:r>
        <w:t>3.2Â Â Â Â  Wie unter ErwÃ¤gung 2.3 dargelegt, handelt es sich bei den in Art. 16 KLV aufgefÃ¼hrten Pflichtleistungen um eine abschliessende Positivliste der Hebammenleistungen bei Mutterschaft im Sinne von Art. 29 Abs. 2 lit. a und c KVG. Darin unbestrittenermassen nicht aufgefÃ¼hrt ist die hier strittige PikettentschÃ¤digung.</w:t>
      </w:r>
    </w:p>
    <w:p>
      <w:r>
        <w:t>Â Â Â Â Â Â Â Â  Angesicht des von Art. 16 KLV definierten Leistungsumfangs, mithin den Kontrolluntersuchungen gemÃ¤ss Art. 29 Abs. 2 lit. a KVG und der Stillberatung gemÃ¤ss Art. 29 Abs. 2 lit. c KVG, fehlen Anhaltspunkte fÃ¼r die Annahme einer LeistungslÃ¼cke in der KLV. Auch fÃ¤llt die Subsumtion der PikettentschÃ¤digung unter Art. 16 Abs. 2 (Veranlassung der notwendigen Laboranalysen) oder unter Art. 16 Abs. 3 KLV (Leistungen der Krankenpflege nach Art. 7 Abs. 2 KLV nach der Geburt) fraglos ausser Betracht.</w:t>
      </w:r>
    </w:p>
    <w:p>
      <w:r>
        <w:t>3.3Â Â Â Â  Zu prÃ¼fen bleibt, ob sich eine Leistungspflicht fÃ¼r die PikettentschÃ¤digung gestÃ¼tzt auf Art. 29 Abs. 2 lit. b KVG, mithin als notwendige Leistung der Entbindung zu Hause, in einem Spital oder einem Geburtshaus sowie die Geburtshilfe durch Ãrzte und Ãrztinnen oder Hebammen begrÃ¼nden lÃ¤sst. Art. 29 Abs. 2 lit. b KVG wird in Art. 16 KLV anders als die Leistungen nach Art. 29 Abs. 2 lit. a und c KVG, nicht konkretisiert (vgl. Art. 33 Abs. 2 KVG).</w:t>
      </w:r>
    </w:p>
    <w:p>
      <w:r>
        <w:t>Â Â Â Â Â Â Â Â  Die Leistungen fÃ¼r die Entbindung gemÃ¤ss Art. 29 Abs. 2 lit. b KVG als besondere Leistung bei Mutterschaft umfassen die Geburtshilfe mit dem fÃ¼r die Entbindung notwendigen Einsatz medizinischer Mittel und Anwendungen. So fallen unter anderem auch die Entbindung mittels Kaiserschnitt aus medizinischen GrÃ¼nden oder die medikamentÃ¶se Einleitung der Niederkunft unter diese Bestimmung. Weiter kÃ¶nnen Kosten eines medizinisch notwendigen Transports ins Spital als Teil der Entbindung besondere Leistungen bei Mutterschaft sein und unter die Leistungspflicht gemÃ¤ss Art. 29 Abs. 2 lit. b KVG fallen (Eugster, Schweizerisches Bundesverwaltungsrecht [SBVR], Bd. Soziale Sicherheit, 2. Auflage, Basel, 2007, Rz 1057 mit Hinweisen).</w:t>
      </w:r>
    </w:p>
    <w:p>
      <w:r>
        <w:t>Â Â Â Â Â Â Â Â  UnabhÃ¤ngig davon, ob die Geburt im Spital, zu Hause oder einem Geburtshaus erfolgt, erfasst Art. 29 Abs. 2 lit. b KVG folglich die Kosten, welche der eigentlichen Entbindung zuzurechnen sind. Bei der Entbindung im Rahmen einer Hausgeburt unter Begleitung einer freischaffenden Hebamme fallen darunter fraglos die Leistungen fÃ¼r den Hausbesuch, die Begleitung der Geburt mit dem benÃ¶tigten Verbrauchsmaterial und eine allfÃ¤llige ÃberfÃ¼hrung ins Spital.</w:t>
      </w:r>
    </w:p>
    <w:p>
      <w:r>
        <w:t>Â Â Â Â Â Â Â Â  Entsprechend wird der Leistungsinhalt der Tarifpositionen Nrn. 22.2110, 22.2200, 22.2210 des TARMED (Geburtsbetreuung und Geburtsleitung), welche gemÃ¤ss Entscheid der ParitÃ¤tischen Interpretationskommission TARDMED Suisse (PIK) vom 16. Juni 2006 (vgl. unter: www.tarmedsuisse.ch ) seit 24. MÃ¤rz 2006 auch fÃ¼r Hausgeburten gelten, dahingehend interpretiert, dass Besuche bei der Patientin unter der Geburt, eine CTG-Untersuchung und die Geburtsleitung darunter fallen. Die gemÃ¤ss den Tarifpositionen 22.2310, 22.2320 und 22.2330 abrechenbare Geburts-Inkonvenienz-Pauschale, welche im Bereich Hausgeburten gemÃ¤ss dem erwÃ¤hnten PIK-Entscheid ebenfalls Geltung hat, erfasst lediglich eine EntschÃ¤digung fÃ¼r den Geburtszeitpunkt (vgl. Ãnderungsprotokoll, TARMED-Tarifstruktur: Ãnderungen per 01.01.2008, unter: www.tarmedsuisse.ch ), nicht aber eine Inkonvenienz-Pauschale fÃ¼r Pikett.</w:t>
      </w:r>
    </w:p>
    <w:p>
      <w:r>
        <w:t>3.4Â Â Â Â  Dass die Bereitschaft im Sinne eines Piketts nicht als eine Leistung zu betrachten ist, welche zur eigentlichen Entbindung und Geburtshilfe im Sinne von Art. 29 Abs. 2 lit. b KVG gehÃ¶rt, liegt denn auch auf der Hand, ist sie doch in ihrem Umfang nicht der einzelnen Geburt konkret zurechenbar. Selbst der Schweizerische Hebammenverband geht von einer als Zusatzleistung abzurechnenden Position aus, sofern nicht ausnahmsweise die Gemeinde oder der Kanton eine PikettentschÃ¤digung pro betreute Frau bezahlt (vgl. Empfehlungen fÃ¼r freipraktizierende Hebammen FpH, Fassung vom 26. Juni 2008, unter: www.hebammenverband.ch ).</w:t>
      </w:r>
    </w:p>
    <w:p>
      <w:r>
        <w:t>Â Â Â Â Â Â Â Â  Auch wenn nicht zu bestreiten ist, dass eine Hausgeburt, selbst wenn eine PikettentschÃ¤digung im beantragten Umfang zu Lasten der Grundversicherung ginge, im Regelfall weniger kostet als eine Spitalgeburt, bedÃ¼rfte ein pauschaler EntschÃ¤digungsanspruch im Sinne eines Wartegeldes einer eindeutigen gesetzlichen Grundlage.</w:t>
      </w:r>
    </w:p>
    <w:p>
      <w:r>
        <w:t>Â Â Â Â Â Â Â Â  Hieran aber fehlt es ebenso wie an Hinweisen auf das Vorliegen einer GesetzeslÃ¼cke, zumal selbst bei Annahme einer solchen eine richterliche LÃ¼ckenfÃ¼llung nur in sehr engen Grenzen und unter grosser ZurÃ¼ckhaltung mÃ¶glich wÃ¤re (Eugster, a.a.O., Rz 585).</w:t>
      </w:r>
    </w:p>
    <w:p>
      <w:r>
        <w:t>Â Â Â Â Â Â Â Â  Damit erweist sich der angefochtene Entscheid als richtig. Die Beschwerde ist abzuweisen.</w:t>
      </w:r>
    </w:p>
    <w:p>
      <w:r>
        <w:t>Die Einzelrichterin erkennt:</w:t>
      </w:r>
    </w:p>
    <w:p>
      <w:r>
        <w:t>1.Â Â Â Â Â Â Â Â  Die Beschwerde wird abgewiesen.</w:t>
      </w:r>
    </w:p>
    <w:p>
      <w:r>
        <w:t>2.Â Â Â Â Â Â Â Â  Das Verfahren ist kostenlos.</w:t>
      </w:r>
    </w:p>
    <w:p>
      <w:r>
        <w:t>3.Â Â Â Â Â Â Â Â  Zustellung gegen Empfangsschein an:</w:t>
      </w:r>
    </w:p>
    <w:p>
      <w:r>
        <w:t>- X.___</w:t>
      </w:r>
    </w:p>
    <w:p>
      <w:r>
        <w:t>- PROVITA Gesundheitsversicherung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