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KV.2010.00084 vom 31. August 2012</w:t>
      </w:r>
    </w:p>
    <w:p>
      <w:r>
        <w:t>ZH Sozialversicherungsgericht, 2012-08-31, DE</w:t>
      </w:r>
    </w:p>
    <w:p>
      <w:r>
        <w:rPr>
          <w:b/>
        </w:rPr>
        <w:t xml:space="preserve">Quelle: </w:t>
      </w:r>
      <w:r>
        <w:t>https://mcp.opencaselaw.ch/entscheid/zh_sozialversicherungsgericht_KV.2010.00084</w:t>
      </w:r>
    </w:p>
    <w:p>
      <w:r>
        <w:t>FR: ZH_SOZIALVERSICHERUNGSGERICHT KV.2010.00084 du 31 août 2012</w:t>
      </w:r>
    </w:p>
    <w:p>
      <w:r>
        <w:t>IT: ZH_SOZIALVERSICHERUNGSGERICHT KV.2010.00084 del 31 agosto 2012</w:t>
      </w:r>
    </w:p>
    <w:p>
      <w:pPr>
        <w:pStyle w:val="Heading2"/>
      </w:pPr>
      <w:r>
        <w:t>Erwägungen</w:t>
      </w:r>
    </w:p>
    <w:p>
      <w:r>
        <w:rPr>
          <w:b/>
        </w:rPr>
        <w:t>E. 2</w:t>
      </w:r>
    </w:p>
    <w:p>
      <w:r>
        <w:t>2.1Â Â Â Â  Die Parteien sind sich zu Recht darin einig, dass die BeschwerdefÃ¼hrerin im Jahr 2008 bei der Hermes obligatorisch krankenversichert war (vgl. Urk. 1/1-4 S. 1). Zur Hauptsache streitig und zu prÃ¼fen ist, ob die BeschwerdefÃ¼hrerin der Hermes die in den Betreibungen Nr. 129378-129381 eingeforderten PrÃ¤mien und weiteren damit zusammenhÃ¤ngenden Kosten fÃ¼r die Periode von Januar bis Dezember 2008 schuldet.</w:t>
      </w:r>
    </w:p>
    <w:p>
      <w:r>
        <w:rPr>
          <w:b/>
        </w:rPr>
        <w:t>E. 2.2</w:t>
      </w:r>
    </w:p>
    <w:p>
      <w:r>
        <w:t>2.2.1Â Â  Die BeschwerdefÃ¼hrerin macht zunÃ¤chst geltend, bei Ausstellung der Vollmacht vom 27. Februar 2005 habe sie mit ihrer Mutter eine Vereinbarung getroffen, wonach die Mutter bis auf Weiteres ihre KrankenkassenprÃ¤mien bezahlen solle. Grund dafÃ¼r sei ihre schwierige finanzielle Situation gewesen; sie habe sich nÃ¤mlich noch in Ausbildung befunden. Diese Vereinbarung, welche eine interne SchuldÃ¼bernahme im Sinne von Art. 175 des Obligationenrechts (OR) darstelle, sei der Hermes durch ihre Mutter mitgeteilt worden. Heute lasse sich nicht mehr nachvollziehen, in welcher Form dies erfolgt sei. Der Umstand, dass sÃ¤mtliche Betreibungsverfahren gegen ihre Mutter gefÃ¼hrt und vorangehend ebenfalls die Rechnungsstellungen, Zahlungserinnerungen und Mahnungen an die Mutter gerichtet worden seien, belege allerdings, dass die Hermes von dieser Vereinbarung gewusst habe und den Antrag ihrer Mutter auf eine externe SchuldÃ¼bernahme im Sinne von Art. 176 OR mittels formloser AnnahmeerklÃ¤rung gemÃ¤ss Art. 176 Abs. 3 OR angenommen habe. Anders lasse sich das Vorgehen der Hermes nicht erklÃ¤ren. Aufgrund der rechtsgÃ¼ltig zustande gekommenen externen SchuldÃ¼bernahme sei ihre Mutter in das SchuldverhÃ¤ltnis eingetreten und dadurch zur alleinigen PrÃ¤mienschuldnerin geworden; sie als bisherige PrÃ¤mienschuldnerin sei dagegen von dieser Schuld befreit worden. Nach dem Tod ihrer Mutter habe sie die Erbschaft fristgerecht ausgeschlagen; deshalb kÃ¶nne sie nicht mehr fÃ¼r die von der Hermes bei ihr in Betreibung gesetzten PrÃ¤mien fÃ¼r Januar bis Dezember 2008 belangt werden (Urk. 1/1-4, Urk. 15).</w:t>
      </w:r>
    </w:p>
    <w:p>
      <w:r>
        <w:t>2.2.2Â  Die Hermes stellt sich diesbezÃ¼glich auf den Standpunkt, die BeschwerdefÃ¼hrerin habe ihrer Mutter lediglich eine Vollmacht ausgestellt, was an ihrer eigenen PrÃ¤mienzahlungspflicht nichts Ã¤ndere. Die Mutter der BeschwerdefÃ¼hrerin habe gegenÃ¼ber ihr keine SchuldÃ¼bernahmeerklÃ¤rung abgegeben, und sie selbst habe keine entsprechende AnnahmeerklÃ¤rung abgegeben, weshalb eine vertragliche externe SchuldÃ¼bernahme im Sinne von Art. 176 OR nicht zustande gekommen sei. Auch sei ihr Verhalten nicht als formlose AnnahmeerklÃ¤rung im Sinne von Art. 176 Abs. 3 OR aufzufassen. Vielmehr sei davon auszugehen, dass die Mutter beabsichtigt habe, die PrÃ¤mien der BeschwerdefÃ¼hrerin im Rahmen ihrer familienrechtlichen Unterhaltspflicht im Sinne von Art. 276 und 277 ZGB zu bezahlen. Durch die Bezahlung frÃ¼herer PrÃ¤mien sei die Mutter aber nicht zur Schuldnerin der PrÃ¤mien geworden. Da bereits die Haftung der Eltern fÃ¼r die PrÃ¤mien des minderjÃ¤hrigen Kindes dieses nicht von seiner persÃ¶nlichen Haftung fÃ¼r die PrÃ¤mien vor Erreichen der VolljÃ¤hrigkeit befreie, mÃ¼sse dies im Ãbrigen umso mehr fÃ¼r das volljÃ¤hrige Kind fÃ¼r die PrÃ¤mien nach Erreichen der VolljÃ¤hrigkeit gelten. Aufgrund dessen sowie angesichts der Tatsache, dass Eltern und Kinder fÃ¼r die KinderprÃ¤mien grundsÃ¤tzlich solidarisch hafteten, wÃ¤re die Mutter selbst bei Annahme einer SchuldÃ¼bernahme einzig Solidarschuldnerin nebst der BeschwerdefÃ¼hrerin geworden. Die BeschwerdefÃ¼hrerin bleibe PrÃ¤mienschuldnerin und kÃ¶nne fÃ¼r die ausstehenden PrÃ¤mien fÃ¼r das Jahr 2008 zur Verantwortung gezogen werden (Urk. 11 S. 12, Urk. 18).</w:t>
      </w:r>
    </w:p>
    <w:p>
      <w:r>
        <w:t>2.3Â Â Â Â  Die obligatorisch Versicherten trifft nach Art. 61 des Bundesgesetzes Ã¼ber die Krankenversicherung (KVG) und Art. 89 ff. der Verordnung Ã¼ber die Krankenversicherung (KVV) eine PrÃ¤mienzahlungspflicht. Die PrÃ¤mien sind im Voraus und in der Regel monatlich zu bezahlen (Art. 90 KVV). Die soziale Krankenversicherung in der Schweiz beruht auf dem Prinzip der Individualversicherung. Die Rechte und Pflichten der Versicherten beruhen auf der persÃ¶nlichen ZugehÃ¶rigkeit zur Versicherung. Der Beitritt begrÃ¼ndet zwischen dem Versicherer und der versicherten Person einen vom Ã¶ffentlichen Recht beherrschten Vertrag. Die versicherte Person hat dabei eine individuelle PrÃ¤mienzahlungspflicht und Leistungsanspruchsberechtigung. PrÃ¤mienschuld-nerin ist die versicherte Person. Die Zahlungspflicht kann zwar im EinverstÃ¤ndnis mit dem Versicherer von einer Drittperson Ã¼bernommen werden. Am RechtsverhÃ¤ltnis zwischen dem Versicherer und der versicherten Person Ã¤ndert sich damit aber nichts; die PrÃ¤mienzahlungspflicht der versicherten Person besteht weiterhin, auch wenn die Vereinbarung mit der Drittperson bezÃ¼glich der Ãbernahme der PrÃ¤mienzahlung dahin fÃ¤llt (vgl. Eugster, Krankenversicherung, in: Schweizerisches Bundesverwaltungsrecht [SBVR], 2. Auflage, Basel 2007, S. 406 Rz 16 und S. 744 Rz 1020 mit Hinweisen auf die Rechtsprechung).</w:t>
      </w:r>
    </w:p>
    <w:p>
      <w:r>
        <w:t>Â Â Â Â Â Â Â Â  Die Eltern schliessen die Versicherung fÃ¼r ihre unmÃ¼ndigen Kinder als deren gesetzliche Vertreter ab und begrÃ¼nden damit eine selbstÃ¤ndige PrÃ¤mienzahlungsschuld der Kinder. Die obligatorische Krankenpflegeversicherung kennt das im Versicherungsvertragsrecht heimische Konzept nicht, wonach Versicherungsnehmer und Versicherte als Personen nicht identisch sind (Fremdversicherung). Die Eltern schulden den unmÃ¼ndigen Kindern die PrÃ¤mienzahlung als familienrechtlichen Unterhalt (Art. 276 Abs. 1 des Zivilgesetzbuches, ZGB i.V.m. Art. 277 Abs. 1 ZGB), womit aber nicht auch bestimmt wird, wer gegenÃ¼ber dem Krankenversicherer PrÃ¤mienschuldner ist. PrÃ¤mienschuldner sind neben dem unmÃ¼ndigen Kind, das mit eigenem VermÃ¶gen haften kann, die Eltern, weil die PflichtversicherungsprÃ¤mien fÃ¼r die unmÃ¼ndigen Kinder zu den laufenden BedÃ¼rfnissen der Familie im Sinne von Art. 166 ZGB gehÃ¶ren. Die Eltern haften dafÃ¼r solidarisch bis zum Erreichen der VolljÃ¤hrigkeit des Kindes (vgl. Eugster, a.a.O., S. 744 Rz 1020 ff. mit Hinweisen auf die Rechtsprechung). Die Unterhaltspflicht der Eltern dauert bis zur MÃ¼ndigkeit des Kindes (Art. 277 Abs. 1 ZGB). Befindet es sich dann noch in Ausbildung, so haben die Eltern, soweit es ihnen nach den gesamten UmstÃ¤nden zugemutet werden kann, fÃ¼r den Unterhalt bis zum ordentlichen Abschluss der Ausbildung aufzukommen (Art. 277 Abs. 2 ZGB). Allerdings ist es nicht Sache des Krankenversicherers und des Sozialversicherungsgerichts abzuklÃ¤ren, bis wann die elterliche Unterhaltspflicht und insbesondere deren Pflicht zur Bezahlung der KrankenkassenprÃ¤mien fortbesteht. Diese Frage betrifft einzig die versicherte Person und deren Eltern und ist im Streitfall vom Zivilrichter zu beurteilen (Urteil des Bundesgerichts 9C_660/2007 vom 25. April 2008, E. 3.3).</w:t>
      </w:r>
    </w:p>
    <w:p>
      <w:r>
        <w:t>Â Â Â Â Â Â Â Â  Verschiedene Versicherer fassen Familienmitglieder zur Erleichterung des PrÃ¤mieninkassos administrativ zu einer Einheit zusammen und stellen die PrÃ¤mienrechnung auch fÃ¼r die volljÃ¤hrigen Familienmitglieder dem ÂFamilienhauptÂ in Rechnung. Sie bezeichnen dieses Konstrukt gelegentlich als "Familienpolice", obwohl es dergleichen in der obligatorischen Krankenpflegeversicherung nicht gibt. Das ÂFamilienoberhauptÂ wird dadurch nicht zum Schuldner der PrÃ¤mien und Kostenbeteiligungen der betreffenden Familienmitglieder, soweit keine klare Schuld mit Ã¼bernahmevereinbarung zwischen ihm und dem Versicherer vorliegt und soweit es nicht von Gesetztes wegen solidarisch haftet (Eugster, a.a.O., S. 747 Rz 1026 sowie Fn 1610 mit weiteren Hinweisen auf die Rechtsprechung; vgl. auch das Urteil des Sozialversicherungsgerichts des Kantons ZÃ¼rich KV.2005.00082 vom 25. Januar 2007 E. 3).</w:t>
      </w:r>
    </w:p>
    <w:p>
      <w:r>
        <w:t>2.4Â Â Â Â  Es ist unbestritten, dass die Hermes die PrÃ¤mien des Jahres 2008 jeweils der Mutter der BeschwerdefÃ¼hrerin in Rechnung gestellt hatte, ebenso wie anschliessend die Mahnungen der AusstÃ¤nde (Urk. 11). Klar ist sodann auch, dass die BeschwerdefÃ¼hrerin als Versicherte im Jahr 2008 grundsÃ¤tzlich zur PrÃ¤mienzahlung verpflichtet war. Es wurde von ihr auch nicht belegt, dass die PrÃ¤mien- und KostenausstÃ¤nde von ihr oder ihrer verstorbenen Mutter bereits beglichen worden wÃ¤ren.</w:t>
      </w:r>
    </w:p>
    <w:p>
      <w:r>
        <w:t>Â Â Â Â Â Â Â Â  Zum Einwand der BeschwerdefÃ¼hrerin, ihre PrÃ¤mienschulden seien wegen einer externen SchuldÃ¼bernahme im Sinne von Art. 176 OR durch die Mutter untergegangen, ist festzuhalten, dass in den Akten Belege fÃ¼r die schriftliche oder mÃ¼ndliche Vereinbarung einer solchen externen SchuldÃ¼bernahme fehlen; insbesondere enthÃ¤lt die Vollmacht der BeschwerdefÃ¼hrerin an ihre Mutter vom 27. Februar 2005 keine Anhaltspunkte fÃ¼r eine solche Vereinbarung (Urk. 12/2 S. 5). Aus der Tatsache allein, dass die Hermes die PrÃ¤mien jeweils der Mutter als ÂFamilienhauptÂ in Rechnung stellte, kann auch noch nicht auf eine formlos oder konkludent zustande gekommene SchuldÃ¼bernahmevereinbarung geschlossen werden. Es ist vielmehr von einer unter Krankenversicherern Ã¼blichen Massnahme zur Verringerung des administrativen Aufwands auszugehen. Eine Vereinbarung im Sinne von Art. 176 OR wÃ¤re nach dem in der vorstehenden ErwÃ¤gung Gesagten im Ãbrigen auch mit dem Konzept der sozialen Krankenversicherung, welche auf dem Prinzip der Individualversicherung beruht, nicht vereinbar und damit widerrechtlich - jedenfalls insofern, als damit der Untergang der PrÃ¤mienzahlungspflicht der BeschwerdefÃ¼hrerin statuiert worden wÃ¤re. Ohnehin ist aber unwahrscheinlich, dass die Hermes eine fÃ¼r sie derart nachteilige Vereinbarung schloss. Des Weiteren bestand nach dem in der vorstehenden ErwÃ¤gung Gesagten auch keine solidarische gesetzliche Haftung der Mutter fÃ¼r die PrÃ¤mien ihrer volljÃ¤hrigen Tochter. Und selbst wenn gestÃ¼tzt auf Art. 277 Abs. 2 ZGB eine gesetzliche solidarische Haftung der Mutter fÃ¼r die PrÃ¤mien der Tochter konstruiert wÃ¼rde, resultierte daraus einzig eine solidarische Mithaftung der Mutter, jedoch keine Befreiung der Tochter von ihrer PrÃ¤mienzahlungspflicht.</w:t>
      </w:r>
    </w:p>
    <w:p>
      <w:r>
        <w:t>Â Â Â Â Â Â Â Â  Aufgrund der gesamten UmstÃ¤nde ist zu schliessen, dass die Hermes die PrÃ¤mienrechnungen fÃ¼r das Jahr 2008 aufgrund der Vollmacht vom 27. Februar 2005 und der organisatorischen Zusammenfassung der BeschwerdefÃ¼hrerin und der Mutter in einer Familienpolice jeweils der Mutter zustellte, allerdings nicht als in eigenem Namen Zahlungspflichtige, sondern als Vertreterin ihrer Tochter (vgl. Art. 32 Abs. 1 des Obligationenrechts [OR]. Gleiches gilt fÃ¼r die Mahnungen. Dass die Hermes anschliessend die Mutter und nicht die Tochter betrieben hat setzte und gegen die Mutter PfÃ¤ndungsverlustscheine erwirkte, ist mit Ã¼berwiegender Wahrscheinlichkeit ein Versehen. Die persÃ¶nliche Zahlungspflicht der BeschwerdefÃ¼hrerin fÃ¼r die KrankenkassenprÃ¤mien 2008 ist auf alle FÃ¤lle damit nicht untergegangen sondern besteht weiter.</w:t>
      </w:r>
    </w:p>
    <w:p>
      <w:r>
        <w:rPr>
          <w:b/>
        </w:rPr>
        <w:t>E. 2.5</w:t>
      </w:r>
    </w:p>
    <w:p>
      <w:r>
        <w:t>2.5.1Â Â  In Art. 64a KVG (in der vorliegend anwendbaren, bis 31. Dezember 2011 in Kraft gewesenen Fassung) und Art. 105a ff. KVV werden die Folgen der Nichtbezahlung von PrÃ¤mien und Kostenbeteiligungen geregelt. Der Versicherer muss unbezahlte fÃ¤llige PrÃ¤mien und Kostenbeteiligungen, nachdem er mindestens einmal an diese AusstÃ¤nde erinnert hatte, getrennt von allfÃ¤lligen anderen ZahlungsausstÃ¤nden spÃ¤testens drei Monate ab FÃ¤lligkeit schriftlich mahnen. Mit der Mahnung muss er der versicherten Person eine Frist von 30 Tagen zur nachtrÃ¤glichen ErfÃ¼llung ansetzen und sie auf die Folgen der Nichtbezahlung hinweisen (Art. 64a KVG i.V. m. Art. 105b Abs. 1 KVV). Bezahlt die versicherte Person innerhalb der angesetzten Frist nicht, so muss der Versicherer die Forderung innerhalb von weiteren vier Monaten getrennt von allfÃ¤lligen anderen ZahlungsausstÃ¤nden in Betreibung setzen (Art. 105b Abs. 2 KVV).</w:t>
      </w:r>
    </w:p>
    <w:p>
      <w:r>
        <w:t>Â Â Â Â Â Â Â Â  Die durch ZahlungsausstÃ¤nde versursachten Mahn- und Umtriebsspesen gehen - in angemessenem Umfang - zu Lasten der versicherten Person, sofern der Versicherer in seinen allgemeinen Bestimmungen Ã¼ber die Rechte und Pflichten der Versicherten eine entsprechende Regelung vorsieht (Art. 105b Abs. 3 KVV; BGE 125 V 276).</w:t>
      </w:r>
    </w:p>
    <w:p>
      <w:r>
        <w:t>2.5.2Â Â  FÃ¼r fÃ¤llige Beitragsforderungen sind Verzugszinsen zu leisten (Art. 26 Abs. 1 des Bundesgesetzes Ã¼ber den Allgemeinen Teil des Sozialversicherungsrechts, ATSG). Der Satz fÃ¼r den Verzugszins auf fÃ¤llige PrÃ¤mien nach Art. 26 Abs. 1 des ATSG betrÃ¤gt 5 % pro Jahr (Art. 105a KVV). In Bezug auf den Verzugszins auf Leistungen schreibt Art. 7 Abs. 2 der Verordnung Ã¼ber den Allgemeinen Teil des Sozialversicherungsrechts (ATSV) vor, dass der Verzugszins monatlich auf dem bis Ende des Vormonats aufgelaufenen Leistungsanspruch berechnet wird (vgl. auch BGE 113 V 9). Hingegen besteht keine Regelung hinsichtlich der Berechnungsmethode des Verzugszinses fÃ¼r BeitrÃ¤ge. Es rechtfertigt sich indes, diese sozialversicherungsrechtliche Bestimmung fÃ¼r Leistungen - und nicht die zivilrechtliche Regelung des mittleren Verfalls (BGE 131 III 12 E. 9.5) - analog auch fÃ¼r PrÃ¤mienforderungen heranzuziehen.</w:t>
      </w:r>
    </w:p>
    <w:p>
      <w:r>
        <w:t>Â Â Â Â Â Â Â Â  Die versicherte Person kann nicht mit VerfÃ¼gung oder Einspracheentscheid zur Bezahlung von Betreibungskosten verpflichtet werden. Diese werden von Gesetzes wegen von ihr geschuldet (Art. 68 des Bundesgesetzes Ã¼ber Schuldbetreibung und Konkurs, SchKG), werden bei erfolgreicher Betreibung zur Schuld geschlagen und sind zusÃ¤tzlich zum zugesprochenen Betrag zu bezahlen (Urteil des Bundesgerichts K12/05 vom 1. MÃ¤rz 2006, E. 3.4 mit Hinweisen). Sie bilden nicht Gegenstand des RechtsÃ¶ffnungsverfahrens, weshalb dafÃ¼r keine RechtsÃ¶ffnung zu erteilen ist (Urteil Bundesgericht K 68/04 vom 26. August 2004 = RKUV 2004 Nr. KV 306 S. 463 mit Hinweisen).</w:t>
      </w:r>
    </w:p>
    <w:p>
      <w:r>
        <w:t>2.5.3Â Â  Nach der Rechtsprechung kann ein GlÃ¤ubiger, der ohne vorgÃ¤ngigen RechtsÃ¶ffnungstitel die Betreibung eingeleitet und danach auf Rechtsvorschlag hin nach Massgabe des Art. 79 SchKG auf dem Wege des ordentlichen Prozesses einen definitiven RechtsÃ¶ffnungstitel erlangt hat, direkt die Fortsetzung der Betreibung verlangen, ohne dass er das RechtsÃ¶ffnungsverfahren nach Art. 80 SchKG zu durchlaufen hÃ¤tte. Gleiches gilt, wenn ein Entscheid im Sinne von Art. 79 SchKG von einer BehÃ¶rde oder einem Verwaltungsgericht des Bundes beziehungsweise desjenigen Kantons stammt, in welchem die Betreibung angehoben worden ist (BGE 107 III 62 E. 2a mit Hinweisen). Betrifft die Betreibung eine im Ã¶ffentlichen Recht begrÃ¼ndete Forderung, Ã¼ber die eine VerwaltungsbehÃ¶rde zu befinden hat, so ist unter dem Betreten des ordentlichen Prozesswegs gemÃ¤ss Art. 79 SchKG die Geltendmachung der Forderung vor dieser BehÃ¶rde zu verstehen (BGE 75 III 46 mit Hinweisen). Auf dem Gebiete der Sozialversicherung ist dabei die erstinstanzlich verfÃ¼gende VerwaltungsbehÃ¶rde, das kantonale Versicherungsgericht beziehungsweise das Bundesgericht ordentlicher Richter im Sinne von Art. 79 SchKG, der zum materiellen Entscheid Ã¼ber die Aufhebung des Rechtsvorschlags zustÃ¤ndig ist.</w:t>
      </w:r>
    </w:p>
    <w:p>
      <w:r>
        <w:t>Â Â Â Â Â Â Â Â  Aus dem Gesagten ergibt sich fÃ¼r die Krankenkassen, dass sie fÃ¼r ihre Geldforderungen gemÃ¤ss allgemeinem betreibungsrechtlichem Grundsatz auch ohne rechtskrÃ¤ftigen RechtsÃ¶ffnungstitel die Betreibung einleiten, im Falle des Rechtsvorschlags nachtrÃ¤glich eine formelle VerfÃ¼gung erlassen und nach Eintritt der Rechtskraft derselben die Betreibung fortsetzen kÃ¶nnen. Voraussetzung fÃ¼r eine direkte Fortsetzung der Betreibung ohne Durchlaufen des RechtsÃ¶ffnungsverfahrens nach Art. 80 SchKG ist allerdings, dass das Dispositiv der VerwaltungsverfÃ¼gung mit Bestimmtheit auf die hÃ¤ngige Betreibung Bezug nimmt und den Rechtsvorschlag ausdrÃ¼cklich als aufgehoben erklÃ¤rt, sei es vollumfÃ¤nglich oder in einer bestimmten HÃ¶he. Die VerwaltungsbehÃ¶rde hat demnach in ihrer VerfÃ¼gung nicht bloss einen sozialversicherungsrechtlichen Sachentscheid Ã¼ber die Verpflichtung des Versicherten zu einer Geldzahlung zu fÃ¤llen, sondern gleichzeitig auch als RechtsÃ¶ffnungsinstanz Ã¼ber die Aufhebung des Rechtsvorschlags zu befinden (BGE 119 V 331 E. 2b mit Hinweisen; vgl. auch BGE 121 V 110 E. 2).</w:t>
      </w:r>
    </w:p>
    <w:p>
      <w:r>
        <w:t>2.6Â Â Â Â  Die von der BeschwerdefÃ¼hrerin geschuldeten, mit den Zahlungsbefehlen vom 13. August 2010 in Betreibung gesetzten PrÃ¤mien fÃ¼r die Perioden Januar bis MÃ¤rz, April bis Juni, Juli bis September sowie Oktober bis Dezember 2008 von jeweils Fr. 634.20 sind ausgewiesen (vgl. Urk. 12/10-12, Urk. 12/37-39, Urk. 12/61-62, Urk. 12/87-89), ebenso die in den Verlustscheinen vom 14. Januar 2010 verurkundeten Verzugszinsen von Fr. 40.60 fÃ¼r die PrÃ¤mien Januar bis MÃ¤rz, Fr. 32.75 fÃ¼r April bis Juni, Fr. 24.95 fÃ¼r Juli bis September sowie Fr. 16.90 fÃ¼r Oktober bis Dezember (Urk. 12/25, Urk. 12/50, Urk. 12/76, Urk. 12/99). Die Hermes war ausserdem befugt, die geltend gemachten Mahn- und DossiererÃ¶ffnungskosten von je Fr. 170.-- zu erheben, da die erforderliche Grundlage in den AVB (Art. 3 Ziff. 1, Ausgabe 01.01.2008) existiert, die Unterlassung der PrÃ¤mien- und Kostenbeteiligungszahlungen als schuldhaft qualifiziert werden muss und die EntschÃ¤digung angesichts der konkreten UmstÃ¤nde als betragsmÃ¤ssig angemessen erscheint (vgl. das Urteil des Bundesgerichts K 112/05 vom 2. Februar 2006). Den vier PfÃ¤ndungsverlustscheinen vom 14. Januar 2010 ist zu entnehmen, dass nach der PfÃ¤ndung fÃ¼r die Periode Januar bis MÃ¤rz eine Gesamtforderung aus geschuldeten PrÃ¤mien, Verzugszinsen und Mahn- und DossiererÃ¶ffnungskosten von Fr. 841.50 verblieb (Urk. 12/25). Die aus den gleichen Elementen zusammengesetzte, verbleibende Gesamtforderung fÃ¼r April bis Juni belÃ¤uft sich auf Fr. 826.40 (Urk. 12/50), fÃ¼r Juli bis September auf Fr. 829.15 (PrÃ¤mien, Mahn- und DossiererÃ¶ffnungskosten von Total Fr. 804.20, Verzugszinsen von Fr. 24.95; Urk. 12/76) und fÃ¼r Oktober bis Dezember auf Fr. 821.10 (PrÃ¤mien, Mahn- und DossiererÃ¶ffnungskosten von Total Fr. 804.20, Verzugszinsen von Fr. 16.90; Urk. 12/99).</w:t>
      </w:r>
    </w:p>
    <w:p>
      <w:r>
        <w:t>Â Â Â Â Â Â Â Â  Hingegen kann die BeschwerdefÃ¼hrerin nicht zur Bezahlung der in den Verlustscheinen verurkundeten, nach Betreibung ihrer Mutter in den Betreibungen Nr. 204069 sowie 209090 ungedeckt gebliebenen Betreibungskosten von Fr. 220.25 (Urk. 12/76) und Fr. 240.25 (Urk. 12/99) verpflichtet werden.</w:t>
      </w:r>
    </w:p>
    <w:p>
      <w:r>
        <w:t>Â Â Â Â Â Â Â Â  Damit steht fest, dass die BeschwerdefÃ¼hrerin der Hermes in der Betreibung Nr. 129378 betreffend die PrÃ¤mienzahlungsperiode Januar bis MÃ¤rz 2008 (vgl. Urk. 12/31) Fr. 841.50, in der Betreibung Nr. 129381 betreffend die Periode April bis Juni 2008 (vgl. Urk. 12/55 sowie Urk. 2/4 und Urk. 12/56) Fr. 826.40, in der Betreibung Nr. 129380 betreffend die Periode Juli bis September 2008 (vgl. Urk.12/81) Fr. 829.15 sowie in der Betreibung Nr. 129379 betreffend die Periode Oktober bis Dezember 2008 (vgl. Urk. 12/104) Fr. 821.10 schuldet. Die anderslautenden Einspracheentscheide vom 19. November 2010 betreffend die Betreibungen Nr. 129379 und 129380 (Urk. 2/2-3) sind insofern abzuÃ¤ndern.</w:t>
      </w:r>
    </w:p>
    <w:p>
      <w:r>
        <w:t>3.Â Â Â Â Â Â  Hinsichtlich der weiteren strittigen Frage, ob die von der BeschwerdefÃ¼hrerin eingereichte KÃ¼ndigung der obligatorischen Krankenpflegeversicherung bei der Hermes per 30. Juni 2010 gÃ¼ltig ist (Urk. 1/1-4 S. 3), weist die Hermes zu Recht darauf hin, dass ein Versichererwechsel auf dem Gebiet der obligatorischen Krankenversicherung nur unter der Bedingung mÃ¶glich ist, dass die versicherte Person zuvor sÃ¤mtliche geschuldeten PrÃ¤mien, Kostenbeteiligungen sowie weiteren mit dem Inkasso zusammenhÃ¤ngenden Kosten bezahlt hat (Urk. 2/1-4 S. 1 f., Urk. 11 S. 14). Laut Art. 7 Abs. 1 KVG kann die versicherte Person zwar den Versicherer unter Einhaltung einer dreimonatigen KÃ¼ndigungsfrist auf das Ende eines Kalendersemesters wechseln. Art. 64a Abs. 4 KVG schrÃ¤nkt den Versicherungswechsel indessen insofern ein, als sÃ¤umige Versicherte solange, als sie die ausstehenden PrÃ¤mien, Kostenbeteiligungen, Verzugszinsen und Betreibungskosten nicht vollstÃ¤ndig bezahlt haben, den Versicherer in Abweichung von Art. 7 KVG nicht wechseln kÃ¶nnen (vgl. auch Eugster, a.a.O., S. 439 ff. Rz 128 ff.). Diese EinschrÃ¤nkung wurde der Versicherten im Schreiben der Hermes vom 24. Februar 2010 mitgeteilt (Urk. 12/7 S. 2). Mithin wurde die von der Versicherten mit Schreiben vom 17. Februar 2010 (Urk. 12/7 S. 1) geÃ¤usserte KÃ¼ndigung einzig unter der Bedingung per 30. Juni 2010 akzeptiert, dass keine ausstehenden PrÃ¤mien, Kostenbeteiligungen, Verzugszinsen und Betreibungskosten mehr vorhanden sind (vgl. Urk. 12/4-9). Da die Versicherte der Hermes auch nach dem 30. Juni 2010 noch PrÃ¤mien und weitere Kosten schuldete, durfte die Hermes die KÃ¼ndigung mit Schreiben vom 23. Juli 2010 nicht akzeptieren. DiesbezÃ¼glich sind die angefochtenen Entscheide nicht zu beanstanden.</w:t>
      </w:r>
    </w:p>
    <w:p>
      <w:r>
        <w:t>4.Â Â Â Â Â Â  Angesichts des nur geringfÃ¼gigen teilweisen Obsiegens der BeschwerdefÃ¼hrerin - zumal in einem Punkt, welchen sie in ihren Rechtsschriften nicht thematisiert hatte (vgl. Urk. 1/1-4, Urk. 15) - rechtfertigt sich die Zusprechung einer reduzierten ProzessentschÃ¤digung nicht.</w:t>
      </w:r>
    </w:p>
    <w:p>
      <w:r>
        <w:t>Das Gericht erkennt:</w:t>
      </w:r>
    </w:p>
    <w:p>
      <w:r>
        <w:t>1.Â Â Â Â Â Â Â Â  In teilweiser Gutheissung der Beschwerde wird festgestellt, dass die BeschwerdefÃ¼hrerin der Hermes-Krankenkasse ausstehende KrankenkassenprÃ¤mien, Verzugszinsen, Mahn- und DossiererÃ¶ffnungskosten fÃ¼r die Perioden Januar bis MÃ¤rz 2008 von Fr. 841.50, (Betreibung Nr. 129378) April bis Juni 2008 von Fr. 826.40 (Betreibung Nr. 129381), Juli bis September 2008 von Fr. 829.15 (Betreibung Nr. 129380) sowie Oktober bis Dezember 2008 von Fr. 821.10 (Betreibung Nr. 129379) schuldet. Die RechtsvorschlÃ¤ge in den vier Betreibungen Nr. 129378-129381 des Betreibungsamtes ZÃ¼rich 7 (Zahlungsbefehle vom 13. August 2010) werden jeweils in diesem Umfang aufgehoben. Im Ãbrigen wird die Beschwerde abgewiesen, soweit darauf eingetreten wird.</w:t>
      </w:r>
    </w:p>
    <w:p>
      <w:r>
        <w:t>2.Â Â Â Â Â Â Â Â  Das Verfahren ist kostenlos.</w:t>
      </w:r>
    </w:p>
    <w:p>
      <w:r>
        <w:t>3.Â Â Â Â Â Â Â Â  Zustellung gegen Empfangsschein an:</w:t>
      </w:r>
    </w:p>
    <w:p>
      <w:r>
        <w:t>- TK Consulting</w:t>
      </w:r>
    </w:p>
    <w:p>
      <w:r>
        <w:t>- Hermes-Krankenkasse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