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KV.2010.00076 vom 31. Januar 2012</w:t>
      </w:r>
    </w:p>
    <w:p>
      <w:r>
        <w:t>ZH Sozialversicherungsgericht, 2012-01-31, DE</w:t>
      </w:r>
    </w:p>
    <w:p>
      <w:r>
        <w:rPr>
          <w:b/>
        </w:rPr>
        <w:t xml:space="preserve">Quelle: </w:t>
      </w:r>
      <w:r>
        <w:t>https://mcp.opencaselaw.ch/entscheid/zh_sozialversicherungsgericht_KV.2010.00076</w:t>
      </w:r>
    </w:p>
    <w:p>
      <w:r>
        <w:t>FR: ZH_SOZIALVERSICHERUNGSGERICHT KV.2010.00076 du 31 janvier 2012</w:t>
      </w:r>
    </w:p>
    <w:p>
      <w:r>
        <w:t>IT: ZH_SOZIALVERSICHERUNGSGERICHT KV.2010.00076 del 31 gennaio 2012</w:t>
      </w:r>
    </w:p>
    <w:p>
      <w:pPr>
        <w:pStyle w:val="Heading2"/>
      </w:pPr>
      <w:r>
        <w:t>Erwägungen</w:t>
      </w:r>
    </w:p>
    <w:p>
      <w:r>
        <w:rPr>
          <w:b/>
        </w:rPr>
        <w:t>E. 1</w:t>
      </w:r>
    </w:p>
    <w:p>
      <w:r>
        <w:t>1.1Â Â Â Â  Art. 24 des Bundesgesetzes Ã¼ber die Krankenversicherung (KVG) verpflichtet die Krankenkassen, aus der obligatorischen Krankenpflegeversicherung die Kosten fÃ¼r die in Art. 25-31 KVG aufgelisteten Leistungen nach Massgabe der in Art. 32-34 KVG festgelegten Voraussetzungen zu Ã¼bernehmen.</w:t>
      </w:r>
    </w:p>
    <w:p>
      <w:r>
        <w:t>1.2Â Â Â Â  Zum Leistungsbereich gemÃ¤ss Art. 25-31 KVG gehÃ¶ren die Kosten fÃ¼r die Leistungen, die der Diagnose oder Behandlung einer Krankheit und ihrer Folgen dienen (Art. 25 Abs. 1 KVG). Diese Leistungen umfassen nach Art. 25 Abs. 2 lit. b KVG unter anderem die Ã¤rztlich verordneten Arzneimittel und die der Behandlung dienenden Mittel.</w:t>
      </w:r>
    </w:p>
    <w:p>
      <w:r>
        <w:t>Â Â Â Â Â Â Â Â  GemÃ¤ss Art. 52 Abs. 1 lit. b KVG erstellt das Bundesamt nach AnhÃ¶ren der zustÃ¤ndigen Kommissionen und unter BerÃ¼cksichtigung der GrundsÃ¤tze nach Art. 32 Abs. 1 und Art. 43 Abs. 6 KVG eine Liste der pharmazeutischen SpezialitÃ¤ten und konfektionierten Arzneimittel mit Preisen (SpezialitÃ¤tenliste, SL). Der Bundesrat hat in Art. 64 ff. der Verordnung Ã¼ber die Krankenversicherung (KVV) nÃ¤here Vorschriften zur Erstellung der SL erlassen. Die SL wird nach Art. 64 KVV vom Bundesamt fÃ¼r Gesundheit (BAG) in elektronischer Form verÃ¶ffentlicht. Weitere AusfÃ¼hrungsbestimmungen hat das EidgenÃ¶ssische Departement des Innern (EDI) in Art. 30 ff. der Verordnung Ã¼ber Leistungen in der obligatorischen Krankenpflegeversicherung (KLV) aufgestellt.</w:t>
      </w:r>
    </w:p>
    <w:p>
      <w:r>
        <w:t>Â Â Â Â Â Â Â Â  Im Rahmen des Leistungskatalogs des KVG gilt das sogenannte Listenprinzip. Dies bedeutet, dass die AufzÃ¤hlung der einzelnen Leistungskategorien in den verschiedenen Listen nach Art. 52 Abs. 1 KVG und damit auch bezÃ¼glich der SL abschliessend ist. Wenn feststeht, dass ein Medikament weder in der allgemeinen Arzneimittelliste noch in der SL enthalten ist, ist eine Leistungspflicht des obligatorischen Krankenversicherers ausgeschlossen (vgl. Maurer, Das neue Krankenversicherungsrecht, Basel 1996, S. 51; Eugster in: Schweizerisches Bundesverwaltungsrecht [SBVR], Bd. XIV, Soziale Sicherheit, 2. Auflage. Basel 2007, E. Krankenversicherung, Rz 349, 561, 585 f., 590 ff.).</w:t>
      </w:r>
    </w:p>
    <w:p>
      <w:r>
        <w:t>1.3Â Â Â Â  Art. 52 Abs. 2 KVG sieht fÃ¼r Geburtsgebrechen (Art. 3 Abs. 2 des Bundesgesetzes Ã¼ber den Allgemeinen Teil des Sozialversicherungsrechts, ATSG) vor, dass die zum Leistungskatalog der Invalidenversicherung gehÃ¶renden therapeutischen Massnahmen in die Erlasse und Listen nach Abs. 1 dieser Bestimmung aufgenommen werden (vgl. auch Art. 35 KVV). GestÃ¼tzt auf Art. 52 Abs. 2 KVG erliess das Bundesamt fÃ¼r Sozialversicherungen (BSV) per 1. Januar 2000 eine Geburtsgebrechenmedikamentenliste (GGML) und integrierte diese in die SL. Das Listenprinzip gilt auch hier. Pflichtleistung ist folglich nur fÃ¼r die in der SL beziehungsweise in der GGML aufgefÃ¼hrten Arzneimittel gegeben (Eugster, a.a.O, Rz 616).</w:t>
      </w:r>
    </w:p>
    <w:p>
      <w:r>
        <w:t>Â Â Â Â Â Â Â Â  GemÃ¤ss Art. 27 KVG Ã¼bernimmt die obligatorische Krankenpflegeversicherung (OKP) bei Geburtsgebrechen (Art. 3 Abs. 2 ATSG), die nicht durch die Invalidenversicherung gedeckt sind, die Kosten fÃ¼r die gleichen Leistungen wie bei Krankheit.</w:t>
      </w:r>
    </w:p>
    <w:p>
      <w:r>
        <w:t>1.4Â Â Â Â  GemÃ¤ss Art. 13 Abs. 1 des Bundesgesetzes Ã¼ber die Invalidenversicherung (IVG) haben die Versicherten bis zum vollendeten 20. Altersjahr im Rahmen der Invalidenversicherung Anspruch auf die zur Behandlung von Geburtsgebrechen notwendigen medizinischen Massnahmen. Der Bundesrat bezeichnet die Gebrechen, fÃ¼r welche diese Massnahmen gewÃ¤hrt werden (Art. 13 Abs. 2 IVG), was er mit der GgV getan hat.</w:t>
      </w:r>
    </w:p>
    <w:p>
      <w:r>
        <w:t>2.Â Â Â Â Â Â</w:t>
      </w:r>
    </w:p>
    <w:p>
      <w:r>
        <w:t>2.1Â Â Â Â  Strittig und zu prÃ¼fen ist, ob die Beschwerdegegnerin als obligatorischer Krankenversicherer verpflichtet ist, einen Kostenbeitrag an die glutenfreie ErnÃ¤hrung der Versicherten zu leisten.</w:t>
      </w:r>
    </w:p>
    <w:p>
      <w:r>
        <w:t>2.2Â Â Â Â</w:t>
      </w:r>
    </w:p>
    <w:p>
      <w:r>
        <w:t>2.2.1Â Â  Bei Art. 27 KVG handelt es sich um eine Bestimmung zur Koordination von Invalidenversicherung und Krankenversicherung. Es soll damit verdeutlicht werden, dass die Krankenversicherung die Invalidenversicherung ablÃ¶st, d.h. die Krankenversicherung namentlich die Kosten anstelle der Invalidenversicherung zu tragen hat, sobald Letztere ihre Leistungen einstellt. Diese KontinuitÃ¤t ist beispielsweise zu gewÃ¤hrleisten, wenn ein Geburtsgebrechen im Sinne von Art. 1 Abs. 1 GgV aufgrund der Vollendung des 20. Altersjahres nicht mehr unter die ZustÃ¤ndigkeit der Invalidenversicherung fÃ¤llt (Art. 13 Abs. 1 IVG) oder aus der Liste der Geburtsgebrechen gemÃ¤ss GgV-Anhang gestrichen worden ist (Art. 13 Abs. 2 Satz 2 IVG; Urteil des EidgenÃ¶ssischen Versicherungsgerichts K 135/02 vom 28. Juli 2003 E. 5.3.1). Mit Art. 27 KVG ist keine Privilegierung der Geburtsgebrechen gegenÃ¼ber anderen Krankheiten vorgesehen. Die Krankenversicherer werden daher nur im Rahmen des Pflichtleistungskatalogs der OKP und bei Vorliegen der Voraussetzungen zur Ãbernahme medizinischer Vorkehrungen nach KVG leistungspflichtig (Eugster, a.a.O, Rz 280).</w:t>
      </w:r>
    </w:p>
    <w:p>
      <w:r>
        <w:t>Â Â Â Â Â Â Â Â  Im Urteil 9C_886/2010 vom 10. Juni 2011 hat sich das Bundesgericht zu Art. 27 IVG ausserdem in dem Sinne geÃ¤ussert, dass es - um WertungswidersprÃ¼che und Systemwidrigkeiten zu vermeiden - nahe liege, Art. 27 KVG im Sinne von Art. 78 KVG und der diese Bestimmung konkretisierenden Verordnungsbestimmungen auszulegen, was bedeute, dass die absolute PrioritÃ¤t der Invalidenversicherung wie gemÃ¤ss Art. 110 KVV in Bezug auf gleichartige Leistungen gelte und (nur) im Ãbrigen und unter Vorbehalt der ÃberentschÃ¤digungsregelung von Art. 122 KVV eine subsidiÃ¤re Leistungspflicht der Krankenversicherung in Frage komme (E. 4.2.2).</w:t>
      </w:r>
    </w:p>
    <w:p>
      <w:r>
        <w:t>2.2.2Â Â  Hier hat die Invalidenversicherung der Versicherten mit VerfÃ¼gung vom 1. Juni 2008 aufgrund ihres Geburtsgebrechens Nr. 279 nach Anhang GgV eine Kostenbeteiligung an der teureren glutenfreien ErnÃ¤hrung im Umfang von PauschalbeitrÃ¤gen nach Altersstufen als medizinische Massnahme nach Art. 13 Abs. 1 IVG zugesprochen. Bei dieser Sach- und hiervor ausgefÃ¼hrter Rechtslage ist eine Leistung der Krankenversicherung an die Kosten der glutenfreien ErnÃ¤hrung schon deshalb nicht geschuldet, weil es sich dabei um eine gleichartige Leistung respektive um eine LeistungsergÃ¤nzung fÃ¼r dieselbe Sache, nÃ¤mlich die glutenfreie ErnÃ¤hrung der versicherten Person handelt. Die absolute PrioritÃ¤t der Leistungspflicht der Invalidenversicherung ist hier in Bezug auf die (Mehr-)Kosten fÃ¼r die glutenfreie ErnÃ¤hrung der minderjÃ¤hrigen Versicherten daher zu bejahen, was die subsidiÃ¤re, mithin ergÃ¤nzende Leistungspflicht der Beschwerdegegnerin ausschliesst, und zwar unabhÃ¤ngig von der Frage, ob die Beschwerdegegnerin fÃ¼r die anfallenden (Mehr-)Kosten einer glutenfreien ErnÃ¤hrung aufgrund der obligatorischen Krankenversicherung nach KVG grundsÃ¤tzlich leistungspflichtig wÃ¤re, wozu im Ãbrigen auf die zutreffenden AusfÃ¼hrungen der Beschwerdegegnerin verwiesen werden kann (Urk. 20 S. 3 f.).</w:t>
      </w:r>
    </w:p>
    <w:p>
      <w:r>
        <w:t>Â Â Â Â Â Â Â Â  Ob eine Leistungspflicht der Krankenversicherung nach Ende der Leistungspflicht der Invalidenversicherung nach Art. 13 Abs. 1 IVG respektive nach Vollendung des 20. Altersjahres der Versicherten im Jahr 2024 fÃ¼r die (Mehr-) Kosten der glutenfreien ErnÃ¤hrung bestehen wird, kann und braucht hier nicht abschliessend beurteilt zu werden, sondern ist zu gegebener Zeit zu prÃ¼fen. Angesichts dessen ist die Beschwerde abzuweisen.</w:t>
      </w:r>
    </w:p>
    <w:p>
      <w:r>
        <w:t>3.Â Â Â Â Â Â  Das Verfahren ist kostenlos. Der mit VerfÃ¼gung vom 9. Mai 2011 (Urk. 22) bestellte unentgeltliche Rechtsvertreter der BeschwerdefÃ¼hrerin ist nach Art. 61 lit. g ATSG in Verbindung mit Â§ 34 des Gesetzes Ã¼ber das Sozialversicherungsgericht ohne RÃ¼cksicht auf den Streitwert nach der Bedeutung der Streitsache, nach der Schwierigkeit des Prozesses, dem Zeitaufwand und den Barauslagen sowie unter BerÃ¼cksichtigung der Honorarnote vom 18. Januar 2012 (Urk. 25) aus der Gerichtskasse mit Fr. 2'441.40 (inklusive Mehrwertsteuer und Barauslagen) zu entschÃ¤digen. Die Eltern der BeschwerdefÃ¼hrerin sind auf Â§ 16 Abs. 4 GSVGer aufmerksam zu machen. Danach ist eine Partei, der die unentgeltliche Rechtspflege gewÃ¤hrt wurde, zur Nachzahlung verpflichtet, sobald sie dazu in der Lage ist.</w:t>
      </w:r>
    </w:p>
    <w:p>
      <w:r>
        <w:t>Das Gericht erkennt:</w:t>
      </w:r>
    </w:p>
    <w:p>
      <w:r>
        <w:t>1.Â Â Â Â Â Â Â Â  Die Beschwerde wird abgewiesen.</w:t>
      </w:r>
    </w:p>
    <w:p>
      <w:r>
        <w:t>2.Â Â Â Â Â Â Â Â  Das Verfahren ist kostenlos.</w:t>
      </w:r>
    </w:p>
    <w:p>
      <w:r>
        <w:t>3.Â Â Â Â Â Â Â Â  Der unentgeltliche Rechtsvertreter der BeschwerdefÃ¼hrerin, Rechtsanwalt Eric Stern, ZÃ¼rich, wird mit Fr. 2'441.40 (inkl. Barauslagen und MWSt) aus der Gerichtskasse entschÃ¤digt. Die Eltern der BeschwerdefÃ¼hrerin werden auf Â§ 16 Abs. 4 GSVGer hingewiesen.</w:t>
      </w:r>
    </w:p>
    <w:p>
      <w:r>
        <w:t>4.Â Â Â Â Â Â Â Â Â Â  Zustellung gegen Empfangsschein an:</w:t>
      </w:r>
    </w:p>
    <w:p>
      <w:r>
        <w:t>- Rechtsanwalt Eric Stern</w:t>
      </w:r>
    </w:p>
    <w:p>
      <w:r>
        <w:t>- Sanitas unter Beilage einer Kopie des Urteils vom 31. Januar 2012 (Prozess Nr. IV.2010.00626)</w:t>
      </w:r>
    </w:p>
    <w:p>
      <w:r>
        <w:t>- Bundesamt fÃ¼r Gesundheit</w:t>
      </w:r>
    </w:p>
    <w:p>
      <w:r>
        <w:t>- EidgenÃ¶ssische Finanzmarktaufsicht FINMA</w:t>
      </w:r>
    </w:p>
    <w:p>
      <w:r>
        <w:t>Â Â Â Â Â Â Â Â Â Â  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