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KV.2010.00053 vom 31. Januar 2012</w:t>
      </w:r>
    </w:p>
    <w:p>
      <w:r>
        <w:t>ZH Sozialversicherungsgericht, 2012-01-31, DE</w:t>
      </w:r>
    </w:p>
    <w:p>
      <w:r>
        <w:rPr>
          <w:b/>
        </w:rPr>
        <w:t xml:space="preserve">Quelle: </w:t>
      </w:r>
      <w:r>
        <w:t>https://mcp.opencaselaw.ch/entscheid/zh_sozialversicherungsgericht_KV.2010.00053</w:t>
      </w:r>
    </w:p>
    <w:p>
      <w:r>
        <w:t>FR: ZH_SOZIALVERSICHERUNGSGERICHT KV.2010.00053 du 31 janvier 2012</w:t>
      </w:r>
    </w:p>
    <w:p>
      <w:r>
        <w:t>IT: ZH_SOZIALVERSICHERUNGSGERICHT KV.2010.00053 del 31 gennaio 2012</w:t>
      </w:r>
    </w:p>
    <w:p>
      <w:pPr>
        <w:pStyle w:val="Heading2"/>
      </w:pPr>
      <w:r>
        <w:t>Erwägungen</w:t>
      </w:r>
    </w:p>
    <w:p>
      <w:r>
        <w:rPr>
          <w:b/>
        </w:rPr>
        <w:t>E. 1</w:t>
      </w:r>
    </w:p>
    <w:p>
      <w:r>
        <w:t>1.1Â Â Â Â  Art. 24 des Bundesgesetzes Ã¼ber die Krankenversicherung (KVG) verpflichtet die Krankenkassen, aus der obligatorischen Krankenpflegeversicherung die Kosten fÃ¼r die in Art. 25-31 KVG aufgelisteten Leistungen nach Massgabe der in Art. 32-34 KVG festgelegten Voraussetzungen zu Ã¼bernehmen.</w:t>
      </w:r>
    </w:p>
    <w:p>
      <w:r>
        <w:t>Â Â Â Â Â Â Â Â  Zum Leistungsbereich gemÃ¤ss Art. 25-31 KVG gehÃ¶ren die Kosten fÃ¼r die Leistungen, die der Diagnose oder Behandlung einer Krankheit und ihrer Folgen dienen (Art. 25 Abs. 1 KVG). Diese Leistungen umfassen nach Art. 25 Abs. 2 KVG (in der hier anwendbaren, bis Ende 2010 gÃ¼ltig gewesenen Fassung) unter anderem die Untersuchungen, Behandlungen und Pflegemassnahmen, die ambulant, bei Hausbesuchen, stationÃ¤r, teilstationÃ¤r oder in einem Pflegeheim durchgefÃ¼hrt werden (lit. a), die Ã¤rztlich durchgefÃ¼hrten oder angeordneten Massnahmen der medizinischen Rehabilitation (lit. d) und den Aufenthalt in der allgemeinen Abteilung eines Spitals (lit. e).</w:t>
      </w:r>
    </w:p>
    <w:p>
      <w:r>
        <w:t>Â Â Â Â Â Â Â Â  In Art. 32 Abs. 1 KVG wird als generelle Voraussetzung fÃ¼r die Leistungspflicht aus der obligatorischen Krankenpflegeversicherung verlangt, dass die Leistungen nach Art. 25-31 KVG wirksam, zweckmÃ¤ssig und wirtschaftlich sind. Eine medizinische Leistung ist wirksam, wenn sie objektiv geeignet ist, auf den angestrebten diagnostischen, therapeutischen oder pflegerischen Nutzen hinzuwirken. ZweckmÃ¤ssigkeit setzt Wirksamkeit voraus und beurteilt sich nach medizinischen Kriterien. ZweckmÃ¤ssig ist jene Anwendung, welchen den besten diagnostischen oder therapeutischen Nutzen aufweist. Wirtschaftlichkeit wiederum ist das Kriterium fÃ¼r die Auswahl unter den zweckmÃ¤ssigen Behandlungsalternativen. Dort, wo gleichzeitig mehrere Massnahmen als wirksam und zweckmÃ¤ssig zu qualifizieren sind, haben die Krankenversicherer nur fÃ¼r die kostengÃ¼nstigere dieser Massnahmen aufzukommen (vgl. Eugster, Krankenversicherung, in: Schweizerisches Bundesverwaltungsrecht [SBVR], 2. Auflage, ZÃ¼rich 2007, S. 494 f. Rz 293 ff.).</w:t>
      </w:r>
    </w:p>
    <w:p>
      <w:r>
        <w:t>1.2Â Â Â Â  GemÃ¤ss Art. 34 Abs. 1 KVG dÃ¼rfen die Versicherer im Rahmen der obligatorischen Krankenpflegeversicherung keine anderen Kosten als diejenigen fÃ¼r die Leistungen nach Art. 25-33 Ã¼bernehmen. GemÃ¤ss Art. 34 Abs. 2 KVG kann der Bundesrat bestimmen, dass die obligatorische Krankenpflegeversicherung die Kosten von Leistungen nach Art. 25 Abs. 2 oder Art. 29 (Mutterschaft) Ã¼bernimmt, die aus medizinischen GrÃ¼nden im Ausland erbracht werden (Satz 1), wobei er die Ãbernahme der Kosten von Leistungen, die im Ausland erbracht werden, begrenzen kann (Satz 3).</w:t>
      </w:r>
    </w:p>
    <w:p>
      <w:r>
        <w:t>Â Â Â Â Â Â Â Â  GestÃ¼tzt auf Art. 34 Abs. 2 KVG hat der Bundesrat Art. 36 der Verordnung Ã¼ber die Krankenversicherung (KVV) erlassen. Nach Art. 36 Abs. 1 KVV bezeichnet das Departement nach AnhÃ¶ren der zustÃ¤ndigen Kommission die Leistungen nach Art. 25 Abs. 2 und Art. 29 des Gesetzes, deren Kosten von der obligatorischen Krankenpflegeversicherung im Ausland Ã¼bernommen werden, wenn sie in der Schweiz nicht erbracht werden kÃ¶nnen. Bis anhin hat das zustÃ¤ndige eidgenÃ¶ssische Departement des Innern von der Kompetenzdelegation in Art. 36 Abs. 1 KVV keinen Gebrauch gemacht. Es existiert demnach keine Liste von Auslandsleistungen im Sinne von Art. 36 Abs. 1 KVV. Nach Art. 36 Abs. 2 KVV sodann Ã¼bernimmt die obligatorische Krankenpflegeversicherung die Kosten von Behandlungen, die in NotfÃ¤llen im Ausland erbracht werden (Satz 1). Ein Notfall liegt vor, wenn Versicherte bei einem vorÃ¼bergehenden Auslandsaufenthalt einer medizinischen Behandlung bedÃ¼rfen und eine RÃ¼ckreise in die Schweiz nicht angemessen ist (Satz 2). Kein Notfall besteht, wenn sich Versicherte zum Zwecke dieser Behandlung ins Ausland begeben (Satz 3).</w:t>
      </w:r>
    </w:p>
    <w:p>
      <w:r>
        <w:t>Â Â Â Â Â Â Â Â  Nach der Rechtsprechung schliesst das Fehlen der in Art. 36 Abs. 1 KVV vorgesehenen Liste die Anspruchsberechtigung nicht aus. Voraussetzung fÃ¼r die Ãbernahme einer Auslandbehandlung ist jedoch, dass die mÃ¶gliche Behandlung in der Schweiz mit einem wesentlichen und deutlich hÃ¶heren Risiko verbunden ist als diejenige im Ausland (Urteile des Bundesgerichts 9C_110/2011 vom 27. Juni 2011, E. 2.2, und 9C_479/2008 vom 30. Dezember 2008, E. 2, mit Hinweisen auf BGE 134 V 330 E. 2.2, 131 V 271 E. 3.2 und 128 V 75 E. 4b). Dies ist rechtsprechungsgemÃ¤ss nur bei einer schwerwiegenden LÃ¼cke im Behandlungsangebot der Fall. ErwÃ¤hnt werden Behandlungen, die hochspezialisierte Techniken verlangen, oder seltene Krankheiten, fÃ¼r welche die Schweiz nicht Ã¼ber eine genÃ¼gende diagnostische oder therapeutische Erfahrung verfÃ¼gt. Wenn hingegen die angemessene Behandlung gelÃ¤ufig in der Schweiz vorgenommen werden kann und breit anerkannten Formen entspricht, hat die versicherte Person nach der besagten Rechtsprechung keinen Anspruch auf Erstattung der Kosten fÃ¼r die Auslandbehandlung. Dabei wird im Besonderen auch der Umstand, dass eine spezialisierte Klinik im Ausland grÃ¶ssere Erfahrung auf einem Fachgebiet hat, nicht als Grund betrachtet, der die Ãbernahme einer Auslandbehandlung rechtfertigt (vgl. Urteil des Bundesgerichts 9C_110/2011 vom 27. Juni 2011, E. 2.3, mit Hinweisen auf BGE 134 V 330, E. 2.3, und 131 V 271, E. 3.2).</w:t>
      </w:r>
    </w:p>
    <w:p>
      <w:r>
        <w:t>1.3Â Â Â Â  Liegt ein Sachverhalt vor, der vom PersonenfreizÃ¼gigkeitsabkommen (Abkommen vom 21. Juni 1999 zwischen der Schweizerischen Eidgenossenschaft einerseits und der EuropÃ¤ischen Gemeinschaft und ihren Mitgliedstaaten andererseits Ã¼ber die FreizÃ¼gigkeit [FZA]) erfasst ist, muss zusÃ¤tzlich geprÃ¼ft werden, ob sich aus diesem Abkommen eine Leistungspflicht fÃ¼r Auslandbehandlungen ergibt, die Ã¼ber diejenige aufgrund des schweizerischen Rechts hinausgeht.</w:t>
      </w:r>
    </w:p>
    <w:p>
      <w:r>
        <w:t>Â Â Â Â Â Â Â Â  Eine solche Leistungspflicht kÃ¶nnte sich aus der Dienstleistungsfreiheit ergeben, wie sie im Vertrag der EuropÃ¤ischen Gemeinschaften (EG-Vertrag) instiutionalisiert ist. Nach der hÃ¶chstrichterlichen Rechtsprechung enthÃ¤lt das FZA jedoch keine vergleichbaren Bestimmungen zu der im EG-Vertrag geregelten umfassenden Dienstleistungsfreiheit; diese bildet nicht Bestandteil des "acquis communautaire", und deshalb kann aus dem FZA kein Anspruch auf Auslandbehandlung abgeleitet werden, der Ã¼ber Art. 36 Abs. 1 KVV hinausgeht (Urteil des Bundesgerichts 9C_479/2008 vom 30. Dezember 2008, E. 6.2).</w:t>
      </w:r>
    </w:p>
    <w:p>
      <w:r>
        <w:t>Â Â Â Â Â Â Â Â  Ferner befasst sich Art. 22 der Verordnung (EWG) 1408/71 (zur Anwendung der Systeme der sozialen Sicherheit auf Arbeitnehmer und SelbstÃ¤ndige sowie deren FamilienangehÃ¶rige, die innerhalb der Gemeinschaft zu- und abwandern) mit der Notwendigkeit, sich zwecks angemessener Behandlung in einen anderen Mitgliedstaat zu begeben. Nach Art. 22 Abs. 1 lit. c der Verordnung 1408/71 besteht ein Anspruch auf Ãbernahme einer solchen Behandlung, wenn die versicherte Person vom zustÃ¤ndigen TrÃ¤ger eine entsprechende Genehmigung erhalten hat. Diese Genehmigung muss jedoch nach Art. 22 Abs. 2 der Verordnung 1408/71 nur dann erteilt werden, wenn die betreffende Behandlung nach den Rechtsvorschriften des Wohnsitzstaates vorgesehen wÃ¤re, aber hier nicht innert nÃ¼tzlicher Frist erhÃ¤ltlich ist (Urteil des Bundesgerichts 9C_479/2008 vom 30. Dezember 2008, E. 6.1).</w:t>
      </w:r>
    </w:p>
    <w:p>
      <w:r>
        <w:rPr>
          <w:b/>
        </w:rPr>
        <w:t>E. 2</w:t>
      </w:r>
    </w:p>
    <w:p>
      <w:r>
        <w:t>2.1Â Â Â Â  Strittig und zu prÃ¼fen ist, ob die Beschwerdegegnerin die Kosten fÃ¼r die Operation und den damit zusammenhÃ¤ngenden stationÃ¤ren Aufenthalt im B.___ zu Ã¼bernehmen hat.</w:t>
      </w:r>
    </w:p>
    <w:p>
      <w:r>
        <w:t>2.2Â Â Â Â  Es steht fest und ist unbestritten, dass diese Operation, die chirurgische Entfernung des Akustikusneurinoms, medizinisch indiziert und erfolgversprechend war. Dies ergibt sich ohne Weiteres aus dem Bericht des Spitals E.___ vom 22. Juni 2010, wo dargetan ist, das interdisziplinÃ¤re SchÃ¤delbasisboard habe aufgrund einer Zusammenkunft vom 10. Februar 2009 eine chirurgische Resektion dringend empfohlen (Urk. 3/13), und daraus, dass Dr. A.___ gemÃ¤ss seinem Bericht vom 1. April 2009 ebenfalls den Rat zur Tumorexstirpation gab (Urk. 3/3 S. 1). Die Operation als solche ist somit zweifellos als wirksam und zweckmÃ¤ssig im Sinne von Art. 32 Abs. 1 KVG einzustufen, und die Beschwerdegegnerin hat zu Recht auch deren Wirtschaftlichkeit nicht in Frage gestellt.</w:t>
      </w:r>
    </w:p>
    <w:p>
      <w:r>
        <w:t>Â Â Â Â Â Â Â Â  Der BeschwerdefÃ¼hrer fÃ¼hrt die Kriterien der Wirksamkeit, ZweckmÃ¤ssigkeit und Wirtschaftlichkeit auch als Argumente fÃ¼r den geltend gemachten Anspruch auf KostenÃ¼bernahme der Auslandbehandlung an. Er hÃ¤lt die Auslandbehandlung fÃ¼r wirksamer und zweckmÃ¤ssiger, weil die Ãrzte in B.___ die grÃ¶ssere Erfahrung hÃ¤tten und deshalb die Erfolgschancen besser seien, und er postuliert aus diesen GrÃ¼nden zudem eine optimale Wirtschaftlichkeit, weil das Risiko fÃ¼r kostenintensive postoperative Probleme gering sei (Urk. 1 S. 9 ff.). Bei der AbwÃ¤gung, ob eine Auslandbehandlung zulasten der schweizerischen obligatorischen Krankenversicherung geht, sind die Kriterien nach Art. 32 Abs. 1 KVG in die vorstehend dargelegte Rechtsprechung (E. 1.2) eingeflossen. Die Leistungspflicht der Beschwerdegegnerin ist demnach allein anhand dieser Rechtsprechung zu beurteilen; darÃ¼ber hinaus haben die Kriterien der Wirksamkeit, ZweckmÃ¤ssigkeit und Wirtschaftlichkeit keine selbstÃ¤ndige Bedeutung.</w:t>
      </w:r>
    </w:p>
    <w:p>
      <w:r>
        <w:t>2.3Â Â Â Â  Ausser Frage steht, dass die chirurgische Entfernung des Akustikusneurinoms nicht notfallmÃ¤ssig in B.___ erfolgte. Eine Leistungspflicht der Beschwerdegegnerin lÃ¤sst sich daher nicht auf die Regelung in Art. 36 Abs. 2 KVV stÃ¼tzen.</w:t>
      </w:r>
    </w:p>
    <w:p>
      <w:r>
        <w:t>Â Â Â Â Â Â Â Â  Es kann aber auch nicht gesagt werden, eine Operation in der Schweiz wÃ¤re im Sinne der dargelegten Rechtsprechung mit einem wesentlichen und deutlich hÃ¶heren Risiko verbunden gewesen als die Operation in B.___. ZunÃ¤chst steht fest, dass eine Operation in der Schweiz mÃ¶glich gewesen wÃ¤re. Dr. A.___ zÃ¤hlte im Bericht vom 1. April 2009 verschiedene schweizerische SpitÃ¤ler auf, welche Akustikusneurinom-Operationen durchfÃ¼hren (Urk. 3/3 S. 1), und ein Blick auf die Homepages einiger dieser Kliniken zeigt, dass dieses Angebot tatsÃ¤chlich besteht und auch genutzt wird (vgl. etwa www.neurochirurgie.insel.ch , www.neurochirurgie-basel.ch ). Dabei fÃ¼hrt etwa das UniversitÃ¤tsspital Basel eine spezialisierte interdisziplinÃ¤re Akustikus-Sprechstunde, wo eine Behandlungsempfehlung erstellt wird und der Patient Gelegenheit hat, den einzelnen Spezialisten Fragen zu stellen ( www.neurochirurgie-basel.ch ). Unter diesen UmstÃ¤nden mag zwar sehr wohl zutreffen, dass das B.___ Ã¼ber die noch spezialisierteren Fachleute mit einer breiteren Erfahrung verfÃ¼gt, es bestehen jedoch keine Anhaltspunkte dafÃ¼r, dass die diagnostische oder therapeutische Erfahrung im Inland ungenÃ¼gend ist, wie es die massgebende Rechtsprechung als Voraussetzung fÃ¼r die Ãbernahme der Kosten einer Auslandbehandlung verlangt. FÃ¼r Ãberlegungen zur Wirtschaftlichkeit (vgl. Urk. 1 S. 11, Urk. 2 S. 3, Urk. 7 S. 2 f., Urk. 11 und Urk. 17; vgl. auch Urk. 3/3 S. 2 und Urk. 8/10) bleibt bei dieser Sachlage kein Raum.</w:t>
      </w:r>
    </w:p>
    <w:p>
      <w:r>
        <w:t>Â Â Â Â Â Â Â Â  Damit begrÃ¼ndet Art. 36 KVV keine Leistungspflicht nach KVG fÃ¼r die zur Diskussion stehende Operation.</w:t>
      </w:r>
    </w:p>
    <w:p>
      <w:r>
        <w:t>2.4Â Â Â Â Â Â Â Â  Aufgrund der rechtlichen AusfÃ¼hrungen zur Dienstleistungsfreiheit (E. 1.3) lÃ¤sst sich auch daraus keine Leistungspflicht der Beschwerdegegnerin ableiten. Und fÃ¼r eine Leistungspflicht gestÃ¼tzt auf Art. 22 Abs. 1 lit. c und Abs. 2 der Verordnung 1408/71 mÃ¼sste eine Behandlung in der Schweiz nicht innert nÃ¼tzlicher Frist mÃ¶glich gewesen sein, worauf indessen keinerlei Hinweise bestehen.</w:t>
      </w:r>
    </w:p>
    <w:p>
      <w:r>
        <w:t>2.5Â Â Â Â Â Â Â Â  Zutreffend bemerkt die Beschwerdegegnerin schliesslich (vgl. Urk. 7 S. 5), dass der BeschwerdefÃ¼hrer auch keinen Anspruch auf die Erstattung derjenigen Kosten hat, die entstanden wÃ¤ren, wenn die Operation in der Schweiz durchgefÃ¼hrt worden wÃ¤re. Denn dieses Institut der Austauschbefugnis besteht nach der Rechtsprechung im Falle einer Auslandbehandlung nicht (vgl. BGE 131 V 271 E. 3.2).</w:t>
      </w:r>
    </w:p>
    <w:p>
      <w:r>
        <w:t>3.Â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Romeo Minini unter Beilage je einer Kopie von Urk. 20 (Telefonnotiz vom 4. Januar 2012), Urk. 21 (Schreiben der Beschwerdegegnerin vom 4. Januar 2012) und des Beilagenverzeichnisses zu den nachgereichten Akten (Urk. 22/1-8)</w:t>
      </w:r>
    </w:p>
    <w:p>
      <w:r>
        <w:t>- Provita Gesundheitsversicherung AG unter Beilage einer Kopie von Urk. 20</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