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KV.2010.00046 vom 31. August 2011</w:t>
      </w:r>
    </w:p>
    <w:p>
      <w:r>
        <w:t>ZH Sozialversicherungsgericht, 2011-08-31, DE</w:t>
      </w:r>
    </w:p>
    <w:p>
      <w:r>
        <w:rPr>
          <w:b/>
        </w:rPr>
        <w:t xml:space="preserve">Quelle: </w:t>
      </w:r>
      <w:r>
        <w:t>https://mcp.opencaselaw.ch/entscheid/zh_sozialversicherungsgericht_KV.2010.00046</w:t>
      </w:r>
    </w:p>
    <w:p>
      <w:r>
        <w:t>FR: ZH_SOZIALVERSICHERUNGSGERICHT KV.2010.00046 du 31 août 2011</w:t>
      </w:r>
    </w:p>
    <w:p>
      <w:r>
        <w:t>IT: ZH_SOZIALVERSICHERUNGSGERICHT KV.2010.00046 del 31 agosto 2011</w:t>
      </w:r>
    </w:p>
    <w:p>
      <w:pPr>
        <w:pStyle w:val="Heading2"/>
      </w:pPr>
      <w:r>
        <w:t>Erwägungen</w:t>
      </w:r>
    </w:p>
    <w:p>
      <w:r>
        <w:rPr>
          <w:b/>
        </w:rPr>
        <w:t>E. 1</w:t>
      </w:r>
    </w:p>
    <w:p>
      <w:r>
        <w:t>1.1Â Â Â Â  X.___, geboren 2005, leidet an einem angeborenen komplexen Herzfehler in Form einer Pulmonalatresie mit Ventrikelseptumdefekt und BeeintrÃ¤chtigung der Lunge (vgl. die Berichte des Spitals A.___ in Urk. 18/1-14). Sie verfÃ¼gt bei der Wincare Versicherungen AG (Wincare), vertreten durch die Sanitas, Ã¼ber die oligatorische Krankenpflegeversicherung.</w:t>
      </w:r>
    </w:p>
    <w:p>
      <w:r>
        <w:t>1.2Â Â Â Â  Die Sozialversicherungsanstalt des Kantons ZÃ¼rich (SVA), IV-Stelle, Ã¼bernahm seit dem Spitalaustritt von X.___ unter dem Titel von medizinischen Massnahmen Kosten fÃ¼r die Pflege durch die Kinderspitex, zunÃ¤chst im Umfang von 76 Wochenstunden und danach im Umfang von 62 Wochenstunden (vgl. die Angaben der Eltern der Versicherten in einem Schreiben an die IV-Stelle vom 20. Januar 2007, Urk. 18/15, und die Verordnung von Dr. med. B.___ vom 7. Mai 2007, Urk. 18/18). Neben dem bestehenden kardiologisch-pulmonalen Leiden waren auch neurodermitische HautverÃ¤nderungen vorhanden, die eine intensive Hautpflege erforderten (vgl. den Bericht des Spitals A.___ vom 8. Mai 2007 Ã¼ber eine ambulante kardiologische Untersuchung vom 24. April 2007, Urk. 18/19).</w:t>
      </w:r>
    </w:p>
    <w:p>
      <w:r>
        <w:t>Â Â Â Â Â Â Â Â  FÃ¼r die Zeit vom 1. Januar bis zum 31. MÃ¤rz 2008 stellte Dr. med. B.___ gegenÃ¼ber der IV-Stelle am 27. Mai 2007 eine Verordnung fÃ¼r noch 52 Wochenstunden der Pflege aus (Urk. 18/20); ausserdem meldete er der Krankenkasse mit dem sogenannten Bedarfsmeldeformular vom 27. August 2007 ab sofort beziehungsweise seit 2006 einen Bedarf an pflegerischen Leistungen von 24 Wochenstunden und einen Bedarf an hauswirtschaftlichen Leistungen von 12 Wochenstunden (Urk. 18/21). Mit Brief vom 2. September 2007 ersuchte der Vater der Versicherten, Y.___, die Wincare daraufhin darum, in ErgÃ¤nzung zu den Leistungen der IV-Stelle 12 bis 15 Spitexstunden pro Woche fÃ¼r Verrichtungen der Krankenpflege und 12 Wochenstunden fÃ¼r eine Haushalthilfe zu Ã¼bernehmen (Urk 18/23; vgl. auch die Notizen der Kasse in Urk. 18/22). Der Vater der Versicherten und die Wincare fÃ¼hrten anschliessend eine lÃ¤ngere Korrespondenz Ã¼ber die Leistungspflicht der Kasse (Urk. 18/24-42). In deren Rahmen teilte die Wincare Y.___ mit Schreiben vom 27. September 2007 mit, dass sie fÃ¼r die Leistungen der Haushalthilfe nicht aus der obligatorischen Krankenpflegeversicherung, sondern nur aus einer Zusatzversicherung aufkommen kÃ¶nne, und sicherte ihm gleichzeitig zu, dass sie die Kosten fÃ¼r die pflegerischen Leistungen im Umfang von etwa 12 Wochenstunden Ã¼bernehme (Urk. 18/25). Diese Kostengutsprache - fÃ¼r die Zeit ab dem 1. Oktober 2007 bis auf Widerruf - wiederholte die Kasse in einem weiteren Brief vom 28. Januar 2008 (Urk. 18/41), nachdem Dr. B.___ am 28. Dezember 2007 das Bedarfsmeldeformular fÃ¼r die Zeit von Januar bis Mai 2008 ausgefÃ¼llt und ein unverÃ¤ndertes Erfordernis von 24 Pflegestunden und 12 Stunden hauswirtschaftlicher Leistungen festgehalten hatte (vgl. Urk. 18/31).</w:t>
      </w:r>
    </w:p>
    <w:p>
      <w:r>
        <w:t>1.3Â Â Â Â  In der Folge liess die Wincare durch ihren Vertrauensarzt Dr. med. C.___ weitere AbklÃ¤rungen zum Pflegeaufwand treffen. Im Zuge dieser AbklÃ¤rungen beantwortete Dr. B.___ mit den Schreiben vom 5. Februar und vom 10. MÃ¤rz 2008 verschiedene Fragen zuhanden des Vertrauensarztes (Urk. 18/43 und Urk. 18/49), und Dr. B.___ liess dem Vertrauensarzt den aktuellsten Bericht des Spitals A.___ vom 5. MÃ¤rz 2008 Ã¼ber eine stationÃ¤re AbklÃ¤rung vom 3. bis zum 5. MÃ¤rz 2008 zukommen (Urk. 18/46).</w:t>
      </w:r>
    </w:p>
    <w:p>
      <w:r>
        <w:t>Â Â Â Â Â Â Â Â  Mit Schreiben vom 27. MÃ¤rz 2008 teilte die Wincare dem Vater der Versicherten daraufhin mit, dass sie die Leistungen fÃ¼r die Behandlungs- und die Grundpflege gestÃ¼tzt auf die getÃ¤tigten AbklÃ¤rungen ab dem 1. April 2008 auf 15 Stunden pro Woche erhÃ¶hen werde, wobei diese Kostengutsprache bis zum 30. September 2008 gelte und hernach eine Neubeurteilung vorgenommen werde (Urk. 18/50). Am 31. MÃ¤rz 2008 liess Y.___ der Wincare das neue Bedarfsmeldeformular von Dr. B.___ vom 28. MÃ¤rz 2008 fÃ¼r die Zeit von Juni bis Dezember 2008 mit unverÃ¤nderten Stundenzahlen zukommen (Urk. 18/52). Mit Schreiben vom 9. April 2008 erklÃ¤rte er sich sodann als nicht einverstanden mit der inzwischen eingetroffenen Kostengutsprache vom 27. MÃ¤rz 2008 und machte einen Anspruch von 24 durch die Krankenkasse zu bezahlenden Pflegestunden geltend, der sich entsprechend erhÃ¶hen wÃ¼rde, falls die IV-Stelle die von ihr bezahlte Stundenzahl (52 Stunden) herabsetzen wÃ¼rde (Urk. 18/53).</w:t>
      </w:r>
    </w:p>
    <w:p>
      <w:r>
        <w:t>Â Â Â Â Â Â Â Â  Die Wincare nahm einen Bericht des Spitals A.___ vom 21. April 2008 Ã¼ber eine kardiologische Untersuchung vom 4. MÃ¤rz 2008 zu den Akten (Urk. 18/54) und hielt daraufhin mit VerfÃ¼gung vom 8. Mai 2008 fest, sie Ã¼bernehme fÃ¼r die Zeit von Januar bis MÃ¤rz 2008 die Kosten fÃ¼r die Grund- und Behandlungspflege wÃ¤hrend 12 Wochenstunden und fÃ¼r die Zeit von April bis September 2008 diejenigen wÃ¤hrend 15 Wochenstunden (Urk. 18/55). Y.___ hatte unterdessen mit einem Brief an die Wincare vom 13. Mai 2008 darauf aufmerksam gemacht, dass die IV-Stelle (weiterhin) fÃ¼r 52 Pflegestunden pro Woche aufkomme, weshalb gegenÃ¼ber der Krankenkasse in Abweichung von deren Auffassung ein Anspruch von 24 Pflegestunden bestehe (Urk. 18/56).</w:t>
      </w:r>
    </w:p>
    <w:p>
      <w:r>
        <w:t>1.4Â Â Â Â  Mit Eingabe vom 12. Juni 2008 (Urk. 18/59) liess Y.___ als gesetzlicher Vertreter seiner Tochter und seinerseits vertreten durch RechtsanwÃ¤ltin Karolin Wolfensberger Einsprache gegen die VerfÃ¼gung vom 8. Mai 2008 erheben und geltend machen, der Versicherten seien gestÃ¼tzt auf die Vorschrift in Art. 65 des Bundesgesetzes Ã¼ber den Allgemeinen Teil des Sozialversicherungsrechts (ATSG), eventualiter gestÃ¼tzt auf Art. 7 der Verordnung Ã¼ber Leistungen in der obligatorischen Krankenpflegeversicherung (KLV) die Kosten fÃ¼r Behandlungs- und Pflegemassnahmen im Umfang von 24 Stunden pro Woche zuzusprechen, subeventualiter seien ihr rÃ¼ckwirkend ab dem 1. Januar 2006 12 Stunden und ab dem 1. Januar 2008 bis auf Weiteres 18 Stunden zu vergÃ¼ten (Urk. 18/59 S. 1 f.). Mit Eingabe vom 9. September 2008 liess Y.___ die Einsprache ergÃ¤nzen (Urk. 18/64).</w:t>
      </w:r>
    </w:p>
    <w:p>
      <w:r>
        <w:t>Â Â Â Â Â Â Â Â  In der Folge verlÃ¤ngerte die Wincare ihre Kostengutsprache im Umfang der anerkannten 15 Wochenstunden verschiedentlich, nÃ¤mlich mit den Schreiben vom 1. Oktober 2008 (Urk. 18/67), vom 24. Februar 2009 (Urk. 18/74), vom 4. Mai 2009 (Urk. 18/90), vom 29. Juli 2009 (Urk. 18/104) und vom 30. Oktober 2009 (Urk. 18/111). Dabei behielt sie sich jedesmal einen anderslautenden Einspracheentscheid ausdrÃ¼cklich vor.</w:t>
      </w:r>
    </w:p>
    <w:p>
      <w:r>
        <w:t>Â Â Â Â Â Â Â Â  Im selben Zeitraum tÃ¤tigte die Wincare im Rahmen des laufenden Einspracheverfahrens verschiedene AbklÃ¤rungen. Im Besonderen nahm sie die Berichte des Spitals A.___ vom 17. November und vom 16. Dezember 2008 (Urk. 18/68 und Urk. 18/71) sowie den Kurzbericht von Dr. B.___ vom 9. MÃ¤rz 2009 (Urk. 18/81) und dessen Bedarfsmeldeformulare vom 13. August 2008 und vom 11. Februar 2009 (Urk. 18/65 und Urk. 18/72) zu den Akten und erhielt ausserdem Kenntnis von der Mitteilung der IV-Stelle vom 18. MÃ¤rz 2009, wonach die Versicherte fÃ¼r die Zeit von April bis September 2009 Leistungen der Kinderspitex im Umfang von 57 Wochenstunden zugute habe (Urk. 18/84). Des Weiteren liess sie durch die Kinderspitex und die zusÃ¤tzlich angestellte Pflegefachfrau den Bericht vom 23. MÃ¤rz 2009 Ã¼ber die tÃ¤glichen Verrichtungen erstellen (Urk. 18/85). Sodann traf die Wincare Vorbereitungen im Hinblick auf einen Auftrag zur Begutachtung der Versicherten (vgl. die Korrespondenz der Kasse mit der Rechtsvertreterin der Versicherten hierzu in Urk. 18/83-84, Urk. 18/86-98, Urk. 18/100-103, Urk. 18/105-110). Schliesslich ordnete die Wincare mit ZwischenverfÃ¼gung vom 27. November 2009 an, dass sich die Versicherte fÃ¼r die Festlegung der Leistungen an die Hauskrankenpflege betreffend das dermatologische Leiden einer konsiliarischen Untersuchung durch Dr. med. D.___, Poliklinik Dermatologie des Spitals A.___, zu unterziehen habe (Urk. 18/112). Mit Schreiben vom 18. Dezember 2009 liess der Vater der Versicherten geltend machen, es stehe nicht nur die Pflege des Hautleidens, sondern auch die Pflege in Bezug auf die kardiologischen und pneumologischen Probleme zur Diskussion, weshalb richtigerweise eine polydisziplinÃ¤re Begutachtung erfolgen mÃ¼sste (Urk. 18/114).</w:t>
      </w:r>
    </w:p>
    <w:p>
      <w:r>
        <w:t>1.5Â Â Â Â  Am 19. Februar 2010 erstattete Dr. D.___aufgrund ihrer Untersuchungen vom 15. Januar 2010 das verlangte Gutachten (Urk. 18/116). Mit Schreiben vom 8. MÃ¤rz 2010 erÃ¶ffnete die Wincare der Versicherten beziehungsweise deren Rechtsvertreterin, dass sie aufgrund der Beurteilung von Dr. D.___fÃ¼r das Jahr 2010 Kostengutsprache fÃ¼r die Leistungen der Grund- und Behandlungspflege im Umfang von 15 Wochenstunden erteile (Urk. 18/118).</w:t>
      </w:r>
    </w:p>
    <w:p>
      <w:r>
        <w:t>Â Â Â Â Â Â Â Â  Des weiteren erliess die Sanitas als Vertreterin der Wincare am 6. Mai 2010 im hÃ¤ngigen Einspracheverfahren den Einspracheentscheid (Urk. 2 = Urk. 18/121) und hielt im Dispositiv fest, dass die Einsprache gutgeheissen und die VerfÃ¼gung vom 8. Mai 2008 aufgehoben werde und dass die Sanitas (richtig: die Wincare) fÃ¼r die Zeit vom 1. Januar bis zum 30. September 2008 die Kosten fÃ¼r die Grund- und Behandlungspflege im Umfang von 24 Stunden pro Woche Ã¼bernehme. Auf eine telefonische Anfrage der Rechtsvertreterin der Versicherten hin teilte sie ferner mit E-Mail vom 29. Juni 2010 mit, dass der Einspracheentscheid lediglich die Leistungspflicht fÃ¼r den Zeitraum von Januar bis September 2008 beschlage, wogegen damit fÃ¼r den Zeitraum von Oktober 2008 bis Dezember 2009 kein Entscheid getroffen werde; vielmehr werde diesbezÃ¼glich neu entschieden, insbesondere gestÃ¼tzt auf das Gutachten des Spitals A.___ vom 19. Februar 2010 (Urk. 18/122).</w:t>
      </w:r>
    </w:p>
    <w:p>
      <w:r>
        <w:t>2.Â Â Â Â Â Â  Mit Eingabe vom 5. Juli 2010 (Urk. 1) liess der Vater der Versicherten, nach wie vor vertreten durch RechtsanwÃ¤ltin Karolin Wolfensberger, gegen den Einspracheentscheid vom 6. Mai 2010 Beschwerde erheben mit dem Antrag, der Entscheid sei aufzuheben und die Wincare sei zu verpflichten, der Versicherten ab dem 1. Januar 2008 bis auf Weiteres die Kosten fÃ¼r den ausgewiesenen Pflegeaufwand (Grund- und Behandlungspflege) in der HÃ¶he von 24 Stunden pro Woche zu vergÃ¼ten (Urk. 1 S. 2). Auf die Aufforderung zur Beschwerdeantwort hin (VerfÃ¼gung vom 6. Juli 2010, Urk. 5) wies die Wincare, vertreten durch die Sanitas, mit Eingabe vom 7. Oktober 2010 darauf hin, dass Vergleichsverhandlungen in Betracht gezogen wÃ¼rden (Urk. 8), informierte das Gericht jedoch mit Schreiben vom 8. November 2010 Ã¼ber deren Abbruch (Urk. 11). Nach mehrmals erstreckter Frist und letztmaliger Aufforderung mittels Notfrist (VerfÃ¼gung vom 11. Januar 2011, Urk. 15) liess die Wincare am 20. Januar 2011 die Beschwerdeantwort erstatten (Urk. 17) und beantragen, die Beschwerde sei abzuweisen (Urk. 17 S. 2). Die Rechtsvertreterin der Versicherten hielt in der Replik vom 2. MÃ¤rz 2011 (Urk. 21) an der Beschwerde fest und brachte als neue Beweismittel unter anderem ein Schreiben von Dr. D.___vom 12. Januar 2011 (Urk. 22/1), einen von der Wincare eingeholten Bericht von Dr. B.___ vom 10. Februar 2011 (Urk. 22/2b mit den Fragen vom 7. Januar 2011, Urk. 22/2a), das Bedarfsmeldeformular betreffend pulmonologische Massnahmen vom 1. November 2010, ausgefÃ¼llt von der Kinderspitex und vom Pneumologen Dr. med. E.___ (Urk. 22/3), und einen Bericht des Spitals A.___, Dr. E.___, vom 28. Februar 2011 bei (Urk. 22/5). In der Duplik vom 20. Juni 2011 liess die Wincare an ihrem Antrag auf Beschwerdeabweisung festhalten (Urk. 27), was der Versicherten am 24. Juni 2011 mitgeteilt wurde (Urk. 28).</w:t>
      </w:r>
    </w:p>
    <w:p>
      <w:r>
        <w:t>Das Gericht zieht in ErwÃ¤gung:</w:t>
      </w:r>
    </w:p>
    <w:p>
      <w:r>
        <w:t>1.Â Â Â Â Â Â  Unter den Parteien ist strittig, in welchem zeitlichen Umfang die Beschwerdegegnerin fÃ¼r die Kosten der Pflege der Versicherten zu Hause aufzukommen hat.</w:t>
      </w:r>
    </w:p>
    <w:p>
      <w:r>
        <w:rPr>
          <w:b/>
        </w:rPr>
        <w:t>E. 2</w:t>
      </w:r>
    </w:p>
    <w:p>
      <w:r>
        <w:t>2.1Â Â Â Â  Art. 24 des Bundesgesetzes Ã¼ber die Krankenversicherung (KVG) verpflichtet die Krankenkassen, aus der obligatorischen Krankenpflegeversicherung die Kosten fÃ¼r die in den Artikeln 25-31 KVG aufgelisteten Leistungen nach Massgabe der in den Artikeln 32-34 KVG festgelegten Voraussetzungen zu Ã¼bernehmen.</w:t>
      </w:r>
    </w:p>
    <w:p>
      <w:r>
        <w:t>Â Â Â Â Â Â Â Â  Zum Leistungsbereich gemÃ¤ss den Artikeln 25-31 KVG gehÃ¶ren die Kosten fÃ¼r die Leistungen, die der Diagnose oder Behandlung einer Krankheit und ihrer Folgen dienen (Art. 25 Abs. 1 KVG). Diese Leistungen umfassen nach Art. 25 Abs. 2 lit. a KVG unter anderem die Untersuchungen, Behandlungen und Pflegemassnahmen, die ambulant, bei Hausbesuchen, stationÃ¤r, teilstationÃ¤r oder in einem Pflegeheim durchgefÃ¼hrt werden. Als Leistungserbringer kommen neben Ãrzten oder Ãrztinnen (Ziffer 1) auch Personen in Frage, die auf Anordnung oder im Auftrag eines Arztes oder einer Ãrztin tÃ¤tig werden (Ziffer 3).</w:t>
      </w:r>
    </w:p>
    <w:p>
      <w:r>
        <w:t>Â Â Â Â Â Â Â Â  In Art. 7 der Verordnung Ã¼ber Leistungen in der obligatorischen Krankenpflegeversicherung (Krankenpflege-Leistungsverordnung [KLV]) wird der Leistungsbereich unter anderem der Krankenpflege zu Hause nÃ¤her umschrieben; als Leistungserbringer werden die Pflegefachfrauen und PflegefachmÃ¤nner (Art. 7 Abs. 1 lit. a KLV; Art. 49 der Verordnung Ã¼ber die Krankenversicherung [KVV]) und die Organisationen der Krankenpflege und Hilfe zu Hause (Art. 7 Abs. 1 lit. b KLV; Art. 51 KVV) aufgefÃ¼hrt. In Art. 7 Abs. 2 KLV wird zwischen Massnahmen der AbklÃ¤rung und der Beratung (lit. a), Massnahmen der Untersuchung und der Behandlung (lit. b) und Massnahmen der Grundpflege (lit. c) unterschieden.</w:t>
      </w:r>
    </w:p>
    <w:p>
      <w:r>
        <w:t>2.2Â Â Â Â  Eine minderjÃ¤hrige Person, die von einem Geburtsgebrechen betroffen ist (Art. 3 Abs. 2 des Gesetzes Ã¼ber den Allgemeinen Teil des Sozialversicherungsrechts [ATSG]), hat Anspruch auf medizinische Massnahmen der Invalidenversicherung nach Art. 13 des Bundesgesetzes Ã¼ber die Invalidenversicherung (IVG) und Art. 2 Abs. 3 der Verordnung Ã¼ber Geburtsgebrechen (GgV). Diese medizinischen Massnahmen umfassen gemÃ¤ss Art. 14 Abs. 1 lit. a IVG ebenfalls Behandlungen, die in Hauspflege vorgenommen werden, und es stellt sich daher die Frage nach dem VerhÃ¤ltnis der entsprechenden Leistungen zu denjenigen nach Art. 7 KLV.</w:t>
      </w:r>
    </w:p>
    <w:p>
      <w:r>
        <w:t>Â Â Â Â Â Â Â Â  Nach Art. 27 KVG Ã¼bernimmt die obligatorische Krankenpflegeversicherung bei Geburtsgebrechen, die nicht durch die Invalidenversicherung gedeckt sind, die Kosten fÃ¼r die gleichen Leistungen wie bei Krankheit. Mit dieser Bestimmung wird die Leistungspflicht der Krankenkasse fÃ¼r diejenigen FÃ¤lle statuiert, wo ein Geburtsgebrechen Ã¼berhaupt nicht oder nicht mehr in die ZustÃ¤ndigkeit der Invalidenversicherung fÃ¤llt (Eugster, Krankenversicherung, in: Schweizerisches Bundesverwaltungsrecht [SBVR], 2. Auflage, S. 490 Rz 279). Ausserhalb dieser Koordinationsvorschrift der Ausschliesslichkeit sind jedoch nach den kÃ¼rzlich ergangenen Grundsatzurteilen des Bundesgerichts (Urteil 9C_886/2010 vom 10. Juni 2011 betreffend die Leistungspflicht der Krankenversicherung, Urteil BGE 136 209 betreffend Leistungspflicht der Invalidenversicherung) auch FÃ¤lle denkbar, wo die Krankenversicherung neben der Invalidenversicherung Leistungen zu erbringen hat (Urteil 9C_886/2010 vom 10. Juni 2011 E. 4, insbesondere E. 4.5). Das Bundesgericht hat hierzu ausgefÃ¼hrt, als medizinische Massnahmen im Sinne von Art. 13 Abs. 1 in Verbindung mit Art. 14 Abs. 1 lit. a IVG und Art. 2 Abs. 3 GgV gÃ¤lten nur Vorkehren, welche notwendigerweise durch den Arzt oder - auf seine Anordnung - durch medizinische Hilfspersonen vorzunehmen seien, wÃ¤hrenddem Vorkehren, die mit oder ohne Anleitung durch Personen ohne medizinische Spezialausbildung durchgefÃ¼hrt werden kÃ¶nnten, nicht unter die medizinischen Massnahmen im invalidenversicherungsrechtlichen Sinn fielen (BGE 136 V 209 E. 7 und E. 10). DemgegenÃ¼ber wird die Hauspflege nach Art. 7 KLV zwar ebenfalls nur dann bezahlt, wenn sie von qualifizierten Stellen - Pflegefachleuten oder Spitexorganisationen - erbracht wird, Voraussetzung ist hier aber nicht, dass eine Notwendigkeit dafÃ¼r besteht.</w:t>
      </w:r>
    </w:p>
    <w:p>
      <w:r>
        <w:t>Â Â Â Â Â Â Â Â  DemgemÃ¤ss ist das hÃ¶chste Gericht in den zitierten konkreten FÃ¤llen zum Schluss gekommen, dass die Pflicht der Krankenkasse zur Erbringung von Leistungen nach Art. 7 KLV auch dort in Betracht fallen kÃ¶nne, wo die Invalidenversicherung grundsÃ¤tzlich leistungspflichtig sei, fÃ¼r die konkrete Leistung jedoch deshalb nicht aufkommen mÃ¼sse, weil keine Notwendigkeit der Erbringung durch eine Fachperson bestehe. Es hat zudem festgehalten, die Leistungspflicht nach Art. 7 KLV werde auch dadurch nicht ausgeschlossen, dass eine versicherte Person eine HilflosenentschÃ¤digung und einen Intensivpflegezuschlag der Invalidenversicherung (Art. 42 ter IVG) beziehe. Vielmehr sei hier lediglich die Schranke der ÃberentschÃ¤digung zu beachten (Urteil 9C_886/2010 vom 10. Juni 2011 E. 4.5).</w:t>
      </w:r>
    </w:p>
    <w:p>
      <w:r>
        <w:rPr>
          <w:b/>
        </w:rPr>
        <w:t>E. 3</w:t>
      </w:r>
    </w:p>
    <w:p>
      <w:r>
        <w:t>3.1Â Â Â Â  Nach Art. 49 Abs. 1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Im Bereich des Krankenversicherungsrechts werden Versicherungsleistungen nach Art. 80 Abs. 1 KVG in Abweichung von Art. 49 Abs. 1 ATSG selbst dann im formlosen Verfahren nach Art. 51 ATSG gewÃ¤hrt, wenn sie erheblich sind.</w:t>
      </w:r>
    </w:p>
    <w:p>
      <w:r>
        <w:t>3.2Â Â Â Â  Gegen VerfÃ¼gungen kann gemÃ¤ss Art. 52 Abs. 1 ATSG bei der verfÃ¼genden Stelle Einsprache erhoben werden, und gegen Einspracheentscheide (Art. 52 Abs. 2 ATSG) ist gestÃ¼tzt auf Art. 56 Abs. 1 ATSG (in Verbindung mit Art. 57 ATSG) das Rechtsmittel der Beschwerde an das kantonale Versicherungsgericht gegeben. Beschwerde kann nach Art. 56 Abs. 2 ATSG auch dann erhoben werden, wenn der VersicherungstrÃ¤ger entgegen dem Begehren der betroffenen Person keine VerfÃ¼gung oder keinen Einspracheentscheid erlÃ¤sst (sogenannte RechtsverzÃ¶gerungs- oder Rechtsverweigerungsbeschwerde). Ein Vorgehen nach Art. 56 Abs. 2 ATSG setzt grundsÃ¤tzlich voraus, dass die versicherte Person zuvor - ausdrÃ¼cklich oder zumindest sinngemÃ¤ss - den Erlass einer anfechtbaren VerfÃ¼gung verlangt hat (SVR 2009 UV Nr. 24 S. 87; Urteil des Bundesgerichts K 55/03 vom 23. Oktober 2003; Kieser, ATSG-Kommentar, 2. Auflage, Art. 49 Rz 18 und Art. 56 Rz 19).</w:t>
      </w:r>
    </w:p>
    <w:p>
      <w:r>
        <w:t>3.3Â Â Â Â  Nach der Rechtsprechung gilt im Falle einer solchen Rechtsverweigerungs- oder -verzÃ¶gerungsbeschwerde als Anfechtungsgegenstand nur die Rechtsverweigerung oder -verzÃ¶gerung; das Gericht hat also einzig zu prÃ¼fen, ob eine solche Rechtsverweigerung oder -verzÃ¶gerung vorliegt, und nicht in der Sache selbst zu entscheiden (SVR 2005 IV Nr. 26 S. 101, I 328/03; vgl. auch Kieser, a.a.O., Art. 56 Rz 14).</w:t>
      </w:r>
    </w:p>
    <w:p>
      <w:r>
        <w:rPr>
          <w:b/>
        </w:rPr>
        <w:t>E. 4</w:t>
      </w:r>
    </w:p>
    <w:p>
      <w:r>
        <w:t>4.1Â Â Â Â Â Â Â Â  Vorliegendenfalls bezieht die Versicherte fÃ¼r ihr kardiologisch-pneumologisches Geburtsgebrechen Leistungen der Invalidenversicherung, wie aus der Sachverhaltsdarstellung hervorgeht. Dies sowie der Umstand, dass es sich bei diesen Leistungen ebenfalls um solche fÃ¼r die Hauspflege durch die Kinderspitex handelt, schliesst nach den vorstehenden rechtlichen ErwÃ¤gungen eine Leistungspflicht der Beschwerdegegnerin gestÃ¼tzt auf Art. 7 KLV nicht aus. Die Beschwerdegegnerin stellt ihre Leistungspflicht denn auch nicht in Frage. Unklarheit besteht bei den Parteien hingegen darÃ¼ber, ob die Beschwerdegegnerin ausschliesslich fÃ¼r die Spitexpflege im Zusammenhang mit dem dermatologischen Leiden der Versicherten aufzukommen hat oder ob sie auch Leistungen an die Spitexpflege fÃ¼r das Geburtsgebrechen zu erbringen hat, soweit dafÃ¼r nicht die Invalidenversicherung aufkommt. Dabei scheinen beide Parteien im Rahmen des ersten Schriftenwechsels die erstere (vgl. Urk. 2 S. 2, Urk. 1 S. 12, Urk. 17 S. 2 f. sinngemÃ¤ss) und im Rahmen des zweiten Schriftenwechsels die letztere Auffassung zu vertreten (Urk. 21 S. 2 f. und S. 5, Urk. 27). Die zitierten beiden hÃ¶chstrichterlichen Grundsatzurteile geben Anhaltspunkte dafÃ¼r, unter welchen UmstÃ¤nden die Beschwerdegegnerin neben der Invalidenversicherung auch Leistungen fÃ¼r die Pflege zu erbringen hat, die im Zusammenhang mit dem kardiologisch-pneumologischen Geburtsgebrechen steht. Wie zu zeigen ist, ist aber im vorliegenden Verfahren Ã¼ber diese materiellrechtliche Frage noch nicht zu befinden.</w:t>
      </w:r>
    </w:p>
    <w:p>
      <w:r>
        <w:rPr>
          <w:b/>
        </w:rPr>
        <w:t>E. 4.2</w:t>
      </w:r>
    </w:p>
    <w:p>
      <w:r>
        <w:t>4.2.1Â Â  Im angefochtenen Einspracheentscheid vom 6. Mai 2010 (Urk. 2) und in der ihm zugrunde liegenden VerfÃ¼gung vom 8. Mai 2008 (Urk. 18/55) werden nÃ¤mlich dem Wortlaut nach nur die Leistungen fÃ¼r den Zeitraum vom 1. Januar bis zum 30. September 2008 festgelegt, und wÃ¤hrenddem der Versicherten in der VerfÃ¼gung fÃ¼r diesen Zeitraum lediglich die Kosten fÃ¼r 12 Wochenstunden (Januar bis MÃ¤rz) beziehungsweise fÃ¼r 15 Wochenstunden (April bis September) zugesprochen worden waren, sprach die Beschwerdegegnerin ihr im angefochtenen Einspracheentscheid fÃ¼r diesen gesamten Zeitraum die beantragten 24 Wochenstunden zu.</w:t>
      </w:r>
    </w:p>
    <w:p>
      <w:r>
        <w:t>4.2.2Â Â Â Â Â Â Â Â  Aufgrund dieser Leistungszusprache stellt die Beschwerdegegnerin sinngemÃ¤ss das Rechtsschutzinteresse der Versicherten an der gerichtlichen Beurteilung des Einspracheentscheids vom 6. Mai 2010 in Frage, indem sie geltend macht, sie habe mit ihrem Entscheid nur ihre Leistungspflicht fÃ¼r den besagten begrenzten Zeitraum festgelegt und hier dem beschwerdefÃ¼hrerischen Antrag voll entsprochen (vgl. Urk. 17 S. 3 f. sowie die AusfÃ¼hrungen im E-Mail vom 29. Juni 2010, Urk. 18/122). Die Rechtsvertreterin der Versicherten stellt sich demgegenÃ¼ber auf den Standpunkt, die Beschwerdegegnerin hÃ¤tte im angefochtenen Entscheid richtigerweise fÃ¼r den gesamten Zeitraum bis zum Entscheiderlass Ã¼ber ihre Leistungspflicht befinden mÃ¼ssen (Urk. 1 S. 9 ff., Urk. 21 S. 4 f.).</w:t>
      </w:r>
    </w:p>
    <w:p>
      <w:r>
        <w:t>4.2.3Â Â  Dort wo Dauerleistungen, wie insbesondere Renten, zur Diskussion stehen, die auf unbestimmte Zeit hin zugesprochen werden, erstreckt sich der Beurteilungszeitraum im Einspracheverfahren in aller Regel tatsÃ¤chlich Ã¼ber die Zeit des VerfÃ¼gungsdatums hinaus bis zum Erlass des Einspracheentscheids. Nicht der Fall ist dies hingegen dort, wo Leistungen zu beurteilen sind, die von vornherein nur fÃ¼r einen begrenzten Zeitraum zugesprochen werden, also nach der Rechtsprechung beispielsweise Taggelder oder Heilbehandlungskosten (vgl. BGE 133 V 57 E. 6.6-6.8). Denn in diesen FÃ¤llen ist Ã¼ber die Leistungspflicht in den FolgezeitrÃ¤umen grundsÃ¤tzlich ohne Bindung an den Entscheid Ã¼ber die Leistungspflicht im vorangegangenen Zeitraum neu zu befinden, und jeder dieser Entscheide hat somit eigenstÃ¤ndigen Charakter. Um solchermassen zeitlich limitierte Leistungen handelt es sich auch bei den vorliegend zur Diskussion stehenden Kosten der Hauspflege. Dies ergibt sich daraus, dass eine Ã¤rztliche Anordnung von Leistungen nach Art. 7 KLV gestÃ¼tzt auf Art. 8 Abs. 6 KLV befristet zu treffen ist. Eine unbefristete Geltung der Ã¤rztlichen Anordnung ist zwar - wie die Rechtsvertreterin der Versicherten im Einspracheschreiben vom 12. Juni 2008 insoweit richtig festhielt (vgl. Urk. 18/59 S. 3) - in Art. 8 Abs. 6 bis KLV fÃ¼r diejenigen FÃ¤lle vorgesehen, wo eine Person eine HilflosenentschÃ¤digung wegen mittlerer oder schwerer Hilflosigkeit erhÃ¤lt; jedoch gilt dies nur in Bezug auf die Leistungen infolge des die Hilflosigkeit verursachenden Gesundheitszustandes. Die strittigen Spitexstunden betreffen jedoch Ã¼berwiegend, wenn auch mÃ¶glicherweise nicht ausschliesslich (vgl. die vorstehenden rechtlichen ErwÃ¤gungen), das dermatologische Leiden der Versicherten, und hier erscheint eine zeitliche Befristung der Ã¤rztlichen Anordnungen, wie sie aufgrund der obigen Sachverhaltsdarstellung von Dr. B.___ auch vorgenommen wurde, als gerechtfertigt. Dies gilt umso mehr, als Dr. D.___in ihrem Gutachten vom 19. Februar 2010 einen schubweisen Verlauf des Hautleidens schilderte (Urk. 18/116 S. 2 und S. 5).</w:t>
      </w:r>
    </w:p>
    <w:p>
      <w:r>
        <w:t>4.2.4Â Â  Es kann deshalb nicht gesagt werden, die Beschwerdegegnerin hÃ¤tte richtigerweise im angefochtenen Einspracheentscheid auch Ã¼ber ihre Leistungspflicht fÃ¼r die Zeit nach dem 30. September 2008 befinden mÃ¼ssen, weshalb diese nachfolgende Zeit zum (materiellen) Streitgegenstand gehÃ¶re (so die Rechtsprechung im Urteil des Bundesgerichts I 3/03 vom 23. September 2003 E. 1.2 und E. 4.2). Zwar ist entsprechend den Vorbringen der Rechtsvertreterin der Versicherten (vgl. Urk. 1 S. 11) einzurÃ¤umen, dass die Beschwerdegegnerin mit ihrem jeweiligen Vorbehalt eines anderslautenden Einspracheentscheids in den verschiedenen Kostengutsprachen selber die Erwartung weckte, sie wolle das Einspracheverfahren zeitlich weiter ausdehnen. Indessen wÃ¼rde der Versicherten durch ein solches Vorgehen eine Beurteilungsinstanz vorenthalten, und das Gericht kann daher trotz des entsprechenden beschwerdefÃ¼hrerischen Antrags (vgl. Urk. 21 S. 4) die Leistungspflicht der Beschwerdegegnerin fÃ¼r die Zeit ab Oktober 2008 nicht materiell beurteilen.</w:t>
      </w:r>
    </w:p>
    <w:p>
      <w:r>
        <w:t>4.2.5Â Â Â Â Â Â Â Â  Demzufolge kann auf die Beschwerde vom 5. Juli 2010 mangels Rechtsschutzinteresses nicht eingetreten werden, soweit mit dieser Beschwerde der Einspracheentscheid vom 6. Mai 2010 angefochten wird.</w:t>
      </w:r>
    </w:p>
    <w:p>
      <w:r>
        <w:rPr>
          <w:b/>
        </w:rPr>
        <w:t>E. 5</w:t>
      </w:r>
    </w:p>
    <w:p>
      <w:r>
        <w:t>5.1Â Â Â Â Â Â Â Â  Hingegen fragt sich, ob sich die Beschwerdegegnerin dadurch, dass sie Ã¼ber ihre Leistungspflicht ab Oktober 2008 noch nicht verfÃ¼gt hat, eine RechtsverzÃ¶gerung im Sinne von Art. 56 Abs. 2 ATSG hat zuschulden kommen lassen. Dies macht die Rechtsvertreterin der Versicherten in der Replik explizit geltend fÃ¼r den Fall, dass das Gericht die Leistungspflicht fÃ¼r diese Zeit nicht als zum materiellen Streitgegenstand gehÃ¶rend beurteile (vgl. Urk. 21 S. 5), und auch die Beschwerdegegnerin bringt das Thema RechtsverzÃ¶gerung zur Sprache (vgl. Urk. 17 S. 4).</w:t>
      </w:r>
    </w:p>
    <w:p>
      <w:r>
        <w:t>5.2Â Â Â Â Â Â Â Â  Nachdem die Beschwerdegegnerin die VerfÃ¼gung vom 8. Mai 2008 erlassen (Urk. 18/55) und die Rechtsvertreterin der Versicherten dagegen mit den Eingaben vom 12. Juni und vom 9. September 2008 Einsprache erhoben hatte (Urk. 18/59 und Urk. 18/64), sprach die Beschwerdegegnerin am 1. Oktober 2008 sowie am 24. Februar, am 4. Mai, am 29. Juli und am 30. Oktober 2009 VerlÃ¤ngerungen der Kostengutsprache (im Umfang der anerkannten 15 Wochenstunden) aus, die sich Ã¼ber den Zeitraum Oktober 2008 bis Dezember 2009 erstreckten (Urk. 18/67, Urk. 18/74, Urk. 18/90, Urk. 18/104 und Urk. 18/111). Dabei behielt sie sich, wie schon dargelegt, jedesmal einen anderslautenden Einspracheentscheid vor.</w:t>
      </w:r>
    </w:p>
    <w:p>
      <w:r>
        <w:t>Â Â Â Â Â Â Â Â  Dass die Beschwerdegegnerin ihre Leistungspflicht fÃ¼r den Zeitraum Oktober 2008 bis Dezember 2009 in der Folge dennoch nicht zum Gegenstand des angefochtenen Einspracheentscheids machte, ist gemÃ¤ss dem vorstehend Gesagten korrekt. Hingegen durfte die Versicherte beziehungsweise deren Rechtsvertretung aufgrund der besagten Vorbehalte in den (provisorischen) Kostengutsprachen ohne Weiteres davon ausgehen, dass die Beschwerdegegnerin Ã¼ber die Leistungspflicht fÃ¼r diesen nachfolgenden Zeitraum gleichzeitig mit dem Erlass dieses Einspracheentscheids vom 6. Mai 2010 befinde. Denn es bestand kein Zweifel darÃ¼ber, dass der Vater der Versicherten mit der Zusprechung von 15 Wochenstunden nicht einverstanden war. So lauteten die Bedarfsmeldeformulare, die sich auf die Zeit von Oktober 2008 bis Dezember 2009 beziehen, unverÃ¤ndert auf 24 Wochenstunden an Spitexpflege (Urk. 18/52, Urk. 18/65, Urk. 18/72). Des Weiteren bat die Rechtsvertreterin der Versicherten die Beschwerdegegnerin mit Brief vom 3. MÃ¤rz 2009 (Urk. 18/78; vgl. auch Urk. 18/80), ihr die Kostendifferenz zwischen den bezahlten und den darÃ¼ber hinausgehenden Spitexleistungen bis zur Beendigung des Einspracheverfahrens nicht mehr in Rechnung zu stellen, worauf die Beschwerdegegnerin einem "Mahnstopp" zustimmte (Brief vom 11. MÃ¤rz 2009, Urk. 18/82). In Anbetracht dessen, dass die Beschwerdegegnerin einen Entscheid Ã¼ber ihre Leistungspflicht nach September 2008 wie gesagt schon lange angekÃ¼ndigt hatte, bestand auch kein Anlass fÃ¼r sie, darauf zu warten, dass die Rechtsvertreterin der Versicherten nochmals explizit einen anfechtbaren Entscheid verlange. Vielmehr hatte die Beschwerdegegnerin unter den gegebenen UmstÃ¤nden dadurch, dass sie der Rechtsvertreterin auf deren telefonische Anfrage hin mit E-Mail vom 29. Juni 2010 (vgl. Urk. 18/122) einen separaten Entscheid erst in Aussicht stellte, ohne darzutun, welche allfÃ¤lligen weiteren AbklÃ¤rungen sie noch zu treffen gedenke, den Tatbestand einer unrechtmÃ¤ssigen RechtsverzÃ¶gerung bereits erfÃ¼llt. Dies gilt umso mehr, als sie mit dem Brief vom 8. MÃ¤rz 2010 schon Ã¼ber ihre Leistungspflicht fÃ¼r das Jahr 2010 befunden und darin fÃ¼r die Zeit davor auf den bevorstehenden Abschluss des Einspracheverfahrens verwiesen hatte (Urk. 18/118).</w:t>
      </w:r>
    </w:p>
    <w:p>
      <w:r>
        <w:t>5.3Â Â Â Â  Damit ist die RechtsverzÃ¶gerungsbeschwerde gutzuheissen. Aufgrund der vorstehenden rechtlichen ErwÃ¤gungen ist jedoch kein Entscheid in der Sache zu treffen, wie die Rechtsvertreterin der Versicherten dies beantragt (vgl. Urk. 21 S. 5), sondern die Beschwerdegegnerin ist zu verpflichten, ohne Verzug Ã¼ber ihre Leistungspflicht fÃ¼r den Zeitraum von Oktober 2008 bis Dezember 2009 entweder die VerfÃ¼gung zu erlassen oder die allenfalls noch notwendigen AbklÃ¤rungen - wie etwa Beizug der Akten der Invalidenversicherung fÃ¼r die Vornahme der Abgrenzung ihrer eigenen Leistungspflicht von derjenigen der IV-Stelle - in die Wege zu leiten.</w:t>
      </w:r>
    </w:p>
    <w:p>
      <w:r>
        <w:t>6.Â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Versicherte unterliegt insofern, als auf die Beschwerde vom 5. Juli 2010 mangels Rechtsschutzinteresses nicht eingetreten werden kann, soweit mit dieser Beschwerde der Einspracheentscheid vom 6. Mai 2010 angefochten wird. Sie obsiegt hingegen in Bezug auf die RechtsverzÃ¶gerungsbeschwerde. Es ist davon auszugehen, dass der Zeitaufwand geringer ausgefallen wÃ¤re, wenn die Rechtsvertreterin der Versicherten sich auf die RechtsverzÃ¶gerungsbeschwerde beschrÃ¤nkt hÃ¤tte. Es rechtfertigt sich daher, der Versicherten eine um die HÃ¤lfte reduzierte ProzessentschÃ¤digung zuzusprechen, die ermessenweise auf Fr. 1'500.00 (inklusive Barauslagen und Mehrwertsteuer) festzusetzen ist.</w:t>
      </w:r>
    </w:p>
    <w:p>
      <w:r>
        <w:t>Das Gericht beschliesst:</w:t>
      </w:r>
    </w:p>
    <w:p>
      <w:r>
        <w:t>Auf die Beschwerde wird mangels Rechtsschutzinteresses nicht eingetreten, soweit mit der Beschwerde der Einspracheentscheid vom 6. Mai 2010 angefochten wird.</w:t>
      </w:r>
    </w:p>
    <w:p>
      <w:r>
        <w:t>und erkennt:</w:t>
      </w:r>
    </w:p>
    <w:p>
      <w:r>
        <w:t>1.Â Â Â Â Â Â Â Â  In Gutheissung der RechtsverzÃ¶gerungsbeschwerde wird die Beschwerdegegnerin verpflichtet, ohne Verzug Ã¼ber ihre Leistungspflicht fÃ¼r den Zeitraum von Oktober 2008 bis Dezember 2009 entweder die VerfÃ¼gung zu erlassen oder die allenfalls noch notwendigen AbklÃ¤rungen in die Wege zu leiten.</w:t>
      </w:r>
    </w:p>
    <w:p>
      <w:r>
        <w:t>2.Â Â Â Â Â Â Â Â  Das Verfahren ist kostenlos.</w:t>
      </w:r>
    </w:p>
    <w:p>
      <w:r>
        <w:t>3.Â Â Â Â Â Â Â Â  Die Beschwerdegegnerin wird verpflichtet, der BeschwerdefÃ¼hrerin eine ProzessentschÃ¤digung von Fr. 1'500.00 (inklusive Barauslagen und Mehrwertsteuer) zu bezahlen.</w:t>
      </w:r>
    </w:p>
    <w:p>
      <w:r>
        <w:t>4.Â Â Â Â Â Â Â Â Â Â  Zustellung gegen Empfangsschein an:</w:t>
      </w:r>
    </w:p>
    <w:p>
      <w:r>
        <w:t>- lic. iur. Karolin Wolfensberger</w:t>
      </w:r>
    </w:p>
    <w:p>
      <w:r>
        <w:t>- Sanitas</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