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KV.2010.00042 vom 10. Februar 2011</w:t>
      </w:r>
    </w:p>
    <w:p>
      <w:r>
        <w:t>ZH Sozialversicherungsgericht, 2011-02-10, DE</w:t>
      </w:r>
    </w:p>
    <w:p>
      <w:r>
        <w:rPr>
          <w:b/>
        </w:rPr>
        <w:t xml:space="preserve">Quelle: </w:t>
      </w:r>
      <w:r>
        <w:t>https://mcp.opencaselaw.ch/entscheid/zh_sozialversicherungsgericht_KV.2010.00042</w:t>
      </w:r>
    </w:p>
    <w:p>
      <w:r>
        <w:t>FR: ZH_SOZIALVERSICHERUNGSGERICHT KV.2010.00042 du 10 février 2011</w:t>
      </w:r>
    </w:p>
    <w:p>
      <w:r>
        <w:t>IT: ZH_SOZIALVERSICHERUNGSGERICHT KV.2010.00042 del 10 febbraio 2011</w:t>
      </w:r>
    </w:p>
    <w:p>
      <w:pPr>
        <w:pStyle w:val="Heading2"/>
      </w:pPr>
      <w:r>
        <w:t>Erwägungen</w:t>
      </w:r>
    </w:p>
    <w:p>
      <w:r>
        <w:rPr>
          <w:b/>
        </w:rPr>
        <w:t>E. 1</w:t>
      </w:r>
    </w:p>
    <w:p>
      <w:r>
        <w:t>1.1Â Â Â Â  Die Leistungen, deren Kosten von der obligatorischen Krankenpflegeversicherung bei Krankheit zu Ã¼bernehmen sind, werden in Art. 25 KVG in allgemeiner Weise umschrieben. Im Vordergrund stehen die Leistungen der Ãrzte und Ãrztinnen, dann aber auch der Chiropraktoren und Chiropraktorinnen sowie der Personen, die im Auftrag von Ãrzten und Ãrztinnen Leistungen erbringen. Die zahnÃ¤rztlichen Leistungen sind in der genannten Bestimmung nicht aufgefÃ¼hrt. Die Kosten dieser Leistungen sollen im Krankheitsfalle der obligatorischen Krankenpflegeversicherung nur in eingeschrÃ¤nktem Masse Ã¼berbunden werden, nÃ¤mlich wenn die zahnÃ¤rztliche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w:t>
      </w:r>
    </w:p>
    <w:p>
      <w:r>
        <w:t>1.2Â Â Â Â  GestÃ¼tzt auf Art. 33 Abs. 1 und 5 KVG in Verbindung mit Art. 33 lit. d der Verordnung Ã¼ber die Krankenversicherung (KVV) hat das Departement des Innern in der Verordnung Ã¼ber Leistungen in der obligatorischen Krankenpflegeversicherung (Krankenpflege-Leistungsverordnung, KLV) zu jedem der erwÃ¤hnten UnterabsÃ¤tze von Art. 31 Abs. 1 KVG einen eigenen Artikel erlassen, nÃ¤mlich zu lit. a den Art. 17 KLV, zu lit. b den Art. 18 KLV und zu lit. c den Art. 19 KLV. In Art. 17 KLV werden die schweren, nicht vermeidbaren Erkrankungen des Kausystems aufgezÃ¤hlt, bei denen daraus resultierende zahnÃ¤rztliche Behandlungen von der obligatorischen Krankenpflegeversicherung zu Ã¼bernehmen sind. In Art. 18 KLV werden die schweren Allgemeinerkrankungen und ihre Folgen aufgelistet, die zu zahnÃ¤rztlicher Behandlung fÃ¼hren kÃ¶nnen und deren Kosten von der obligatorischen Krankenpflegeversicherung zu tragen sind. In Art. 19 KLV schliesslich hat das Departement die schweren Allgemeinerkrankungen aufgezÃ¤hlt, bei denen die zahnÃ¤rztliche Massnahme notwendiger Bestandteil der Behandlung darstellt.</w:t>
      </w:r>
    </w:p>
    <w:p>
      <w:r>
        <w:t>2.Â Â Â Â Â Â</w:t>
      </w:r>
    </w:p>
    <w:p>
      <w:r>
        <w:t>2.1Â Â Â Â  Die Beschwerdegegnerin verneinte eine Leistungspflicht im Wesentlichen mit der BegrÃ¼ndung, die gesetzlichen Voraussetzungen fÃ¼r die Ãbernahme der Zahnbehandlung durch die obligatorische Krankenpflegeversicherung gemÃ¤ss Art. 31 Abs. 1 KVG in Verbindung mit Art. 18 KLV seien nicht erfÃ¼llt (Urk. 2 S. 3 unten ff.).</w:t>
      </w:r>
    </w:p>
    <w:p>
      <w:r>
        <w:t>2.2Â Â Â Â  Die BeschwerdefÃ¼hrerin brachte in ihrer Beschwerde (Urk. 1) im Wesentlichen vor, die Refluxbeschwerden seien als schwere Allgemeinkrankheit im Sinne von Art. 18 KLV zu bezeichnen (S. 3 Ziff. 6). Es sei vorliegend von einer gesetzlichen LÃ¼cke im Sinne einer planwidrigen UnvollstÃ¤ndigkeit auszugehen. Vorliegend seien insbesondere die Voraussetzungen gemÃ¤ss Art. 31 Abs. 1 lit. b KVG erfÃ¼llt, wonach sie an einer nicht vermeidbaren Erkrankung des Kausystems leide, welche durch eine schwere Allgemeinkrankheit oder ihre Folgen bedingt sei (S. 4 Ziff. 9).</w:t>
      </w:r>
    </w:p>
    <w:p>
      <w:r>
        <w:t>2.3Â Â Â Â  Streitig und zu prÃ¼fen ist, ob die Kosten der Behandlung durch die obligatorische Krankenpflegeversicherung zu Ã¼bernehmen sind.</w:t>
      </w:r>
    </w:p>
    <w:p>
      <w:r>
        <w:rPr>
          <w:b/>
        </w:rPr>
        <w:t>E. 3</w:t>
      </w:r>
    </w:p>
    <w:p>
      <w:r>
        <w:t>3.1Â Â Â Â  Im Bericht vom 24. November 2007 hielt Dr. B.___ fest, bei der BeschwerdefÃ¼hrerin liege eine Refluxoesophagitis Grad II vor, welche gastroenterologisch abgeklÃ¤rt worden sei. Auf Empfehlung eines Spezialisten sei bei der bestehenden Zahnschmelzproblematik eine PPI-Therapie durchgefÃ¼hrt worden, obwohl die PrÃ¤paratwahl aufgrund der Nebenwirkungen nicht ganz einfach sei. Die Zahnproblematik hÃ¤nge eindeutig mit der Refluxoesophagitis zusammen (Urk. 10/6).</w:t>
      </w:r>
    </w:p>
    <w:p>
      <w:r>
        <w:t>3.2Â Â Â Â  Dr. C.___ fÃ¼hrte im Bericht vom 7. Juli 2008 aus, als behandelnder Arzt habe er bei der Oesophago-Gastro-Duodendoskopie vom 11. Juli 2007 eine Refluxoesophagitis Grad II festgestellt. Der behandelnde Zahnarzt, Dr. med. dent. G.___ sei Ã¼berzeugt, dass die ZahnschÃ¤digung durch die Refluxkrankheit bedingt sei. Seit der medikamentÃ¶sen Therapie habe die BeschwerdefÃ¼hrerin keine Refluxsymptome mehr. Nun sei eine Zahnbehandlung geplant (Urk. 10/11).</w:t>
      </w:r>
    </w:p>
    <w:p>
      <w:r>
        <w:t>3.3Â Â Â Â  Im Bericht vom 30. Januar 2009 (Urk. 10/16) hielt Prof. D.___, bei welchem die BeschwerdefÃ¼hrerin vom 29. Oktober 2008 bis 22. Januar 2009 in ambulanter Behandlung stand, fest, sÃ¤mtliche Laboruntersuchungen seien unauffÃ¤llig gewesen. Eine Gastroskopie habe keinen pathologischen Befund gezeigt, insbesondere auch keinen Hinweis auf eine RefluxÃ¶sophagitis. Es bestehe kein genetischer Hinweis auf eine Laktoseintoleranz. Die Zoeliakie-Serologie sei negativ gewesen (S. 1 Mitte). Zum Ausschluss der Refluxerkrankung sei eine 24 Stunden-Impedanz-pH-Metrie durchgefÃ¼hrt worden, welche keinen Hinweis auf einen gastroÃ¶sophagealen Reflux gezeigt habe. Insgesamt seien die Beschwerden durch eine Reizdarmerkrankung bedingt. DiesbezÃ¼glich habe er der BeschwerdefÃ¼hrerin Colpermin verabreicht, wodurch es zu einer Symptombesserung gekommen sei. Es sei kein gastroÃ¶sophagealer Reflux, jedoch eine MotilitÃ¤tsstÃ¶rung festgestellt worden, die durchaus zu einer Refluxerkrankung passen kÃ¶nnte. Diese beiden Befunde seien widersprÃ¼chlich. MÃ¶glicherweise habe zum Zeitpunkt der Untersuchung kein Reflux bestanden; dieser kÃ¶nnte aber zu einem anderen Zeitpunkt wieder auftreten. Daher empfehle er weiter die Einnahme von Nexium, da er davon ausgehe, dass die ZahnschmelzschÃ¤den durch eine gastroÃ¶sophagealen Reflux ausgelÃ¶st wurden. Die ZahnschÃ¤den seien mit grÃ¶sster Wahrscheinlichkeit durch eine gastroÃ¶sophagealen Reflux bedingt (S. 1 unten).</w:t>
      </w:r>
    </w:p>
    <w:p>
      <w:r>
        <w:t>3.4Â Â Â Â  Der Vertrauensarzt der Beschwerdegegnerin, Dr. F.___, fÃ¼hrte in seinem Bericht 1. Februar 2010 aus, die BeschwerdefÃ¼hrerin leide an einer RefluxÃ¶sophagitis Grad II und einer MotilitÃ¤tsstÃ¶rung der SpeiserÃ¶hre (Urk. 10/17 S. 1 Ziff. 1). Die BeschwerdefÃ¼hrerin leide weder an einer Sklerodermie gemÃ¤ss Art. 18 Abs. 1 lit. c Ziff. 5 KLV noch an einer psychischen Erkrankung nach Art. 18 Abs. 1 lit. c Ziff. 7 KLV (Urk. 10/17 S. 1 Ziff. 3-4).</w:t>
      </w:r>
    </w:p>
    <w:p>
      <w:r>
        <w:rPr>
          <w:b/>
        </w:rPr>
        <w:t>E. 4</w:t>
      </w:r>
    </w:p>
    <w:p>
      <w:r>
        <w:t>4.1Â Â Â Â  Die BeschwerdefÃ¼hrerin leidet unbestrittenermassen an einer Refluxerkrankung und einer MotilitÃ¤tsstÃ¶rung der SpeiserÃ¶hre. Zur Recht hat die Beschwerdegegnerin eine mÃ¶gliche Leistungspflicht gestÃ¼tzt auf die Voraussetzungen von Art. 31 Abs. 1 lit. b KVG in Verbindung mit Art. 18 KLV geprÃ¼ft. Die unter ErwÃ¤gung 3 aufgefÃ¼hrten Experten gingen in ihren Beurteilungen Ã¼bereinstimmend davon aus, dass die Zahnbehandlung als Folge der Refluxerkrankung anzusehen ist (Urk. 10/6, Urk. 10/11, Urk. 10/16 S. 1 unten).</w:t>
      </w:r>
    </w:p>
    <w:p>
      <w:r>
        <w:t>4.2Â Â Â Â  In BGE 124 V 185 hat das EidgenÃ¶ssische Versicherungsgericht entschieden, dass die in Art. 17-19 KLV erwÃ¤hnten Erkrankungen, deren zahnÃ¤rztliche Behandlung von der sozialen Krankenversicherung zu Ã¼bernehmen ist, abschliessend aufgezÃ¤hlt sind. Demnach fallen nur Erkrankungen des Kausystems, die in Art. 18 KLV genannt sind, unter die Leistungspflicht der sozialen Krankenversicherung.</w:t>
      </w:r>
    </w:p>
    <w:p>
      <w:r>
        <w:t>Â Â Â Â Â Â Â Â  Da die Refluxerkrankung nicht im abschliessenden Katalog von Art. 18 KLV aufgefÃ¼hrt ist, ist der Anspruch der BeschwerdefÃ¼hrerin auf Ãbernahme der Kosten durch die obligatorische Krankenversicherung nicht ausgewiesen.</w:t>
      </w:r>
    </w:p>
    <w:p>
      <w:r>
        <w:t>4.3Â Â Â Â  Die BeschwerdefÃ¼hrerin brachte dagegen vor, es wÃ¼rden genau die gleichen Symptome wie bei den unter Art. 18 lit. c Ziff. 7 erwÃ¤hnten Erkrankungen auftreten (Urk. 1 S. 3 Ziff. 6). Art. 18 lit. c Ziff. 7 verlangt eine schwere psychische Erkrankung mit konsekutiver schwerer BeeintrÃ¤chtigung der Kaufunktion, welche zu einer Zahnbehandlung fÃ¼hrt. GestÃ¼tzt auf den Bericht von Dr. F.___ vom 1. Februar 2010 leidet die BeschwerdefÃ¼hrerin nicht an einer psychischen Erkrankung (Urk. 10/17 S. 1 Ziff. 3). Ferner ist auch in den anderen medizinischen Berichten keine Diagnose einer psychischen Erkrankung gestellt worden. Aus denselben GrÃ¼nden kann auch eine Erkrankung an Sklerodemie ausgeschlossen werden (Urk. 10/17 S. 1 Ziff. 4).</w:t>
      </w:r>
    </w:p>
    <w:p>
      <w:r>
        <w:t>4.4Â Â Â Â  Der Einwand der BeschwerdefÃ¼hrerin, es liege eine GesetzeslÃ¼cke im Sinne einer planwidrigen UnvollstÃ¤ndigkeit (Urk. 1 S. 4 Ziff. 9) vor, ist unbegrÃ¼ndet. Dies bereits aus dem Umstand, dass die zahnÃ¤rztlichen Behandlungen in Art. 18 KLV abschliessend aufgezÃ¤hlt sind. Ferner hat das EidgenÃ¶ssische Versicherungsgericht festgehalten, dass auch keine richterliche ErgÃ¤nzung der Liste der Krankheiten in Frage kommt (BGE 124 V 185 Erw. 6).</w:t>
      </w:r>
    </w:p>
    <w:p>
      <w:r>
        <w:t>4.5Â Â Â Â  Zusammengefasst kann festgehalten werden, dass die Beschwerdegegnerin fÃ¼r die zahnÃ¤rztliche Behandlung nicht leistungspflichtig ist.</w:t>
      </w:r>
    </w:p>
    <w:p>
      <w:r>
        <w:t>Â Â Â Â Â Â Â Â  Der Einspracheentscheid vom 17. Mai 2010 erweist sich daher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Matthias Horschik</w:t>
      </w:r>
    </w:p>
    <w:p>
      <w:r>
        <w:t>- Helsana Versicherungen AG</w:t>
      </w:r>
    </w:p>
    <w:p>
      <w:r>
        <w:t>- Bundesamt fÃ¼r Gesundheit</w:t>
      </w:r>
    </w:p>
    <w:p>
      <w:r>
        <w:t>- EidgenÃ¶ssische Finanzmarktaufsicht FINMA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