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KV.2010.00040 vom 6. Januar 2012</w:t>
      </w:r>
    </w:p>
    <w:p>
      <w:r>
        <w:t>ZH Sozialversicherungsgericht, 2012-01-06, DE</w:t>
      </w:r>
    </w:p>
    <w:p>
      <w:r>
        <w:rPr>
          <w:b/>
        </w:rPr>
        <w:t xml:space="preserve">Quelle: </w:t>
      </w:r>
      <w:r>
        <w:t>https://mcp.opencaselaw.ch/entscheid/zh_sozialversicherungsgericht_KV.2010.00040</w:t>
      </w:r>
    </w:p>
    <w:p>
      <w:r>
        <w:t>FR: ZH_SOZIALVERSICHERUNGSGERICHT KV.2010.00040 du 6 janvier 2012</w:t>
      </w:r>
    </w:p>
    <w:p>
      <w:r>
        <w:t>IT: ZH_SOZIALVERSICHERUNGSGERICHT KV.2010.00040 del 6 gennaio 2012</w:t>
      </w:r>
    </w:p>
    <w:p>
      <w:pPr>
        <w:pStyle w:val="Heading2"/>
      </w:pPr>
      <w:r>
        <w:t>Erwägungen</w:t>
      </w:r>
    </w:p>
    <w:p>
      <w:r>
        <w:rPr>
          <w:b/>
        </w:rPr>
        <w:t>E. 3</w:t>
      </w:r>
    </w:p>
    <w:p>
      <w:r>
        <w:t>3.1Â Â Â Â  Der BeschwerdefÃ¼hrer vertritt den Standpunkt, der Bezug der Versichertenkarte sei fÃ¼r ihn nicht obligatorisch. Einzelne Bestimmungen der VVK sowie weitere Erlasse dazu widersprÃ¤chen der informellen Selbstbestimmung gemÃ¤ss der Bundesverfassung und dem Datenschutzgesetz und der Rahmen der durch Art. 42a KVG delegierten Kompetenzen werde Ã¼berschritten (Urk. 1/1-2). Ãberschritten sei der Delegationsrahmen insbesondere, da auf der Versichertenkarte gemÃ¤ss Art. 3 Abs. 1 VVK nicht nur der Name und die AHV-Nummer (lit. a und b), sondern zusÃ¤tzlich das Geburtsdatum und das Geschlecht (lit. c und d) aufgefÃ¼hrt werden mÃ¼sse. Art. 4 Abs. 2 VVK erlaube es dem Versicherer zudem, weitere Daten der versicherten Person in elektronischer Form beizufÃ¼gen (Urk. 1/2 S. 1).</w:t>
      </w:r>
    </w:p>
    <w:p>
      <w:r>
        <w:t>3.2Â Â Â Â  Die VVK unterscheidet zwischen Angaben, die zwingend auf der Versichertenkarte vermerkt werden (aufgedruckt und/oder in elektronischer Form; Art. 3 und 4 VVK), und solchen, die nur mit Einwilligung der Versicherten auf der Karten gespeichert werden dÃ¼rfen (Art. 6 VVK).</w:t>
      </w:r>
    </w:p>
    <w:p>
      <w:r>
        <w:t>Â Â Â Â Â Â Â Â  Die Angaben gemÃ¤ss Art. 3 und 4 VVK betreffen die Grunddaten zur versicherten Person (Name, Alter, Geschlecht, AHV-Nummer etc.) und zum jeweiligen Versicherer (Adresse, Versicherungsdeckung etc.). Diese Daten dienen der Abrechnung der von den Versicherten bezogenen Leistungen. Nach der Definition des Bundesgesetzes Ã¼ber den Datenschutz (DSG) handelt es sich hier nicht um besonders schÃ¼tzenswerte Personendaten (vgl. Art. 3 lit. c Ziff. 2 e contrario).</w:t>
      </w:r>
    </w:p>
    <w:p>
      <w:r>
        <w:t>Â Â Â Â Â Â Â Â  Die Daten gemÃ¤ss Art. 6 VVK sind persÃ¶nlicher Art und betreffen den Gesundheitszustand und vergangene oder laufende Behandlungen und sind somit nach der Definition des DSG besonders schÃ¼tzenswerte Daten (Art. 3 lit. c Ziff. 2 DSG). Die Bearbeitung dieser Daten setzt die Einwilligung des Betroffenen voraus (Art. 6 Abs. 1 VVK). GemÃ¤ss Art. 4 Abs. 5 DSG muss diese Einwilligung ausdrÃ¼cklich erfolgen.</w:t>
      </w:r>
    </w:p>
    <w:p>
      <w:r>
        <w:t>3.3Â Â Â Â  Art. 42a Abs. 1 Satz 1 KVG rÃ¤umt dem Bundesrat die Berechtigung ein, zu bestimmen, dass jede versicherte Person fÃ¼r die Dauer ihrer Unterstellung unter die obligatorische Krankenpflegeversicherung eine Versichertenkarte erhÃ¤lt. Davon hat der Bundesrat mit dem Erlass der VVK Gebrauch gemacht.</w:t>
      </w:r>
    </w:p>
    <w:p>
      <w:r>
        <w:t>GemÃ¤ss Art. 42a Abs. 1 Satz 2 KVG sind auf der Versichertenkarte der Name der versicherten Person und die AHV-Nummer aufgefÃ¼hrt. Dieser Grundsatz wurde in Art. 3 Abs. 1 lit. a und b VVK umgesetzt. DarÃ¼ber hinaus legte der Verordnungsgeber fest, dass die Versichertenkarte das Geburtsdatum, das Geschlecht, Angaben zum Versicherer sowie die Kartenkennnummer und das Ablaufdatum der Karte als Aufdruck zu enthalten hat.</w:t>
      </w:r>
    </w:p>
    <w:p>
      <w:r>
        <w:t>3.4Â Â Â Â  Die Angaben zum Versicherer, die Kennnummer und das Ablaufdatum der Karte monierte der BeschwerdefÃ¼hrer zu Recht nicht. Diese ausschliesslich administrativen Angaben sind nÃ¶tig, ansonsten die Versichertenkarte weder dem ausgebenden Versicherer zugeordnet werden kÃ¶nnte noch ein Ãberblick Ã¼ber die ausgegebenen gÃ¼ltigen Karten mÃ¶glich wÃ¤re.</w:t>
      </w:r>
    </w:p>
    <w:p>
      <w:r>
        <w:t>3.5Â Â Â Â  Was Geschlecht und Geburtsdatum betrifft, werden diese Angaben von Art. 42a Abs. 1 KVG zwar nicht genannt, jedoch schliesst es der Wortlaut nicht aus, dass die Verordnungsregelung weitere Angaben vorsieht. Zudem bestimmt Art. 42a Abs. 4 Satz 2 KVG, dass der Bundesrat den Umfang der Daten festlegt, die auf der Karte gespeichert werden dÃ¼rfen.</w:t>
      </w:r>
    </w:p>
    <w:p>
      <w:r>
        <w:t>Das Geschlecht und das Geburtsdatum gehÃ¶ren zu den Basisdaten, die den Versicherern im Rahmen des VersicherungsverhÃ¤ltnisses sowie den Leistungserbringern ohnehin bekannt sind und die fÃ¼r die Abrechnung der Leistungen nach KVG nÃ¶tig sind. Dies ist der Hauptanwendungsbereich der Karte (vgl. Art. 41a Abs. 2 KVG). Es sprechen somit vernÃ¼nftige GrÃ¼nde dafÃ¼r, dass auf der Versichertenkarte nebst Namen und AHV-Nummer als eindeutiges Identifikationsmerkmal der versicherten Person das Geschlecht und das Geburtsdatum aufzufÃ¼hren sind. WillkÃ¼rlich ist die Verordnungsbestimmung nicht. Auch eine Rechtsungleichheit ist nicht ersichtlich. Die bemÃ¤ngelte Regelung betrifft alle Versicherten gleichermassen.</w:t>
      </w:r>
    </w:p>
    <w:p>
      <w:r>
        <w:t>3.6Â Â Â Â  Art. 4 Abs. 2 VVK erlaubt es den Versicherern, die Zustelladresse der versicherten Person (lit. a), die Rechnungsadresse des Versicherers (lit. b), besondere Versicherungsformen nach Artikel 62 KVG (lit. c), die Angabe, ob die Unfalldeckung nach Artikel 8 KVG sistiert ist (lit. d) und Daten der EuropÃ¤ischen Krankenversicherungskarte (lit. f) auf der Karte abzuspeichern.</w:t>
      </w:r>
    </w:p>
    <w:p>
      <w:r>
        <w:t>Â Â Â Â Â Â Â Â  Auch bei diesen Daten handelt es sich um solche, die den Versicherern im Rahmen des VersicherungsverhÃ¤ltnisses ohnehin bekannt sind und die bei der Abrechnung von Leistungen Verwendung finden. Es liegen daher auch hier vernÃ¼nftige GrÃ¼nde fÃ¼r die Speicherung dieser Daten auf der Versichertenkarte vor.</w:t>
      </w:r>
    </w:p>
    <w:p>
      <w:r>
        <w:t>3.7Â Â Â Â  Angaben Ã¼ber Zusatzversicherungen gemÃ¤ss Art. 4 Abs. 2 lit. e VVK enthÃ¤lt die Versichertenkarte nur, wenn die versicherte Person damit einverstanden ist. In diesem Punkt entscheidet somit die versicherte Person Ã¼ber die aufzunehmenden Daten. Abs. 3 von Art. 4 VVK stellt dies sicher, indem der Versicherer den Entscheid der versicherten Person Ã¼ber die Aufnahme oder die Nichtaufnahme von Angaben Ã¼ber Zusatzversicherungen weder mit Vorteilen noch mit Nachteilen beeinflussen darf.</w:t>
      </w:r>
    </w:p>
    <w:p>
      <w:r>
        <w:t>3.8Â Â Â Â  PersÃ¶nliche Daten im Sinne von Art. 6 Abs. 1 VKK, die den besonders schÃ¼tzenswerten Daten im Sinne von Art. 3 lit. c Ziff. 2 DSG zuzuordnen sind, dÃ¼rfen ebenfalls nur mit Einwilligung der Versicherten auf der Versichertenkarte abgespeichert werden. Der Versicherer darf den Entscheid der versicherten Person Ã¼ber die Aufnahme oder die Nichtaufnahme dieser Daten weder mit Vorteilen noch mit Nachteilen beeinflussen (Art. 6 Abs. 4 VVR). Da die Versicherten die Aufnahme dieser Daten selber bestimmen kÃ¶nnen, geht die Verordnungsbestimmung weder Ã¼ber Art. 42a KVG hinaus noch verstÃ¶sst sie gegen die im DSG statuierten GrundsÃ¤tze. Auch ein Widerspruch zu Art. 13 Abs. 2 BV, der den Einzelnen vor Missbrauch seiner persÃ¶nlichen Daten schÃ¼tzt, besteht entgegen der Auffassung des BeschwerdefÃ¼hrers nicht. Gesetz und Verordnung schaffen fÃ¼r die fÃ¼r die Versicherungskarte relevanten Daten einen klaren rechtlichen Rahmen.</w:t>
      </w:r>
    </w:p>
    <w:p>
      <w:r>
        <w:t>4.Â Â Â Â Â Â</w:t>
      </w:r>
    </w:p>
    <w:p>
      <w:r>
        <w:t>4.1Â Â Â Â  Der BeschwerdefÃ¼hrer bemÃ¤ngelt, der Verordnungsgeber habe auch mit dem Erlass der Verordnung des EidgenÃ¶ssischen Departements des Innern (EDI) Ã¼ber die technischen und grafischen Anforderungen an die Versichertenkarte fÃ¼r die obligatorische Krankenpflegeversicherung (VVK-EDI) und mit dem Erlass der Spezifikationen fÃ¼r das System Versicherungskarte (eCH-0064) das durch die Verfassung und das Datenschutzgesetz garantierte Recht auf informationelle Selbstbestimmung eingeschrÃ¤nkt (Urk. 1/2 S. 2 ff.).</w:t>
      </w:r>
    </w:p>
    <w:p>
      <w:r>
        <w:t>4.2Â Â Â Â  Die VVK-EDI regelt in Art. 1-4 sowie in Art. 5, der die Spezifikationen eCH-0064 (vgl. Urk. 3/C) als anwendbar erklÃ¤rt, die technischen Belange im Zusammenhang mit der Versichertenkarte. FÃ¼r den BeschwerdefÃ¼hrer ergeben sich aus der Anwendung der fraglichen Bestimmungen verschiedene Risiken (Urk. 1/2 S. 3). Bei einer nicht mittels PIN geschÃ¼tzten Versicherungskarte bestehe die Gefahr, dass besonders schÃ¼tzenswerte Daten in die HÃ¤nde Unbefugter gelangten (Urk. 1/2 S. 4 f).</w:t>
      </w:r>
    </w:p>
    <w:p>
      <w:r>
        <w:t>Â Â Â Â Â Â Â Â  Dies ist zweifellos zutreffend. Wird aber ein PIN verwendet, ist ein effektiver Schutz gewÃ¤hrleistet. Dass die Versicherungskarte mittels PIN geschÃ¼tzt werden kann, zeigt im Ãbrigen, dass der Verordnungsgeber Vorsorge getroffen hat, um der Gefahr eines mÃ¶glichen Missbrauchs zu begegnen. Hinzu kommt, dass besonders schÃ¼tzenswerte Daten im Sinne von Art. 6 Abs. 1 VVK nur mit Einwilligung der Versicherten auf der Versichertenkarte abgespeichert werden dÃ¼rfen. Der Versicherte hat es somit selbst in der Hand, das Risiko einer missbrÃ¤uchlichen Verwendung seiner schÃ¼tzenswerten Daten auszuschliessen.</w:t>
      </w:r>
    </w:p>
    <w:p>
      <w:r>
        <w:t>4.3Â Â Â Â  Der BeschwerdefÃ¼hrer bemÃ¤ngelt auch, als Herausgeber der Karte verfÃ¼ge der Versicherer, nicht aber der Versicherte Ã¼ber die MÃ¶glichkeit, Daten auf die Karte zu schreiben, diese zu lesen oder zu lÃ¶schen. Er kÃ¶nne somit nicht beeinflussen, welche Daten auf der Karte gespeichert wÃ¼rden (Urk. 1/2 S. 5 f.).</w:t>
      </w:r>
    </w:p>
    <w:p>
      <w:r>
        <w:t>Â Â Â Â Â Â Â Â  Durch die Verordnung ist eindeutig vorgegeben, welche Daten auf der Versicherungskarte aufzufÃ¼hren sind (Art. 3 und 4 VVK) und die Verordnung bezeichnet auch, welche weiteren Daten mit Einwilligung der versicherten Person auf der Karte abgespeichert werden kÃ¶nnen (Art. 6 VVK). Die VVK bestimmt des weiteren, wer Zugriff auf die Karte hat (Art. 7 VVK) und welche Rechte den Versicherten zustehen (Art. 9 VVK). So hat die versicherte Person das Recht, Ã¼ber die auf der Versichertenkarte enthaltenen Daten informiert zu werden und sie nÃ¶tigenfalls berichtigen zu lassen. Freiwillig aufgenommene Daten kann sie jederzeit lÃ¶schen lassen. Der Versicherer ist gemÃ¤ss Art. 12 VVK verpflichtet, die versicherte Person bei der Abgabe der Versichertenkarte schriftlich, ausfÃ¼hrlich und verstÃ¤ndlich Ã¼ber die ihr zustehenden Rechte und Pflichten zu informieren, insbesondere Ã¼ber die Pflicht zur Verwendung der Karte beim Bezug von Leistungen, die AufklÃ¤rung Ã¼ber die Rechte nach Artikel 9 VVK, die AufklÃ¤rung darÃ¼ber, wer berechtigt ist, Daten von der Versichertenkarte abzurufen und zu welchen Zwecken diese bearbeitet werden. Ferner muss die versicherte Person vor der RÃ¼ckgabe der Versichertenkarte darauf hingewiesen werden, die Daten nach Artikel 6 lÃ¶schen zu lassen.</w:t>
      </w:r>
    </w:p>
    <w:p>
      <w:r>
        <w:t>Â Â Â Â Â Â Â Â  Durch diese obligatorischen Hinweise sind die Versicherten in der Lage, der vom BeschwerdefÃ¼hrer erwÃ¤hnten Gefahr (vgl. Urk. 1/2 S. 6) zu begegnen, dass der Versicherer bei der RÃ¼ckgabe der Karte gegebenenfalls Kenntnis von den persÃ¶nlichen Daten nimmt. Die Regelung der VVK steht im Einklang mit den GrundsÃ¤tzen des DSG (vgl. Art. 4 DSG). Da jeder Versicherte Ã¼ber die Abspeicherung der Daten gemÃ¤ss Art. 6 VVK selber entscheidet, ist ein Eingriff in die PersÃ¶nlichkeitssphÃ¤re der Versicherten von Vornherein gar nicht gegeben.</w:t>
      </w:r>
    </w:p>
    <w:p>
      <w:r>
        <w:rPr>
          <w:b/>
        </w:rPr>
        <w:t>E. 5</w:t>
      </w:r>
    </w:p>
    <w:p>
      <w:r>
        <w:t>5.1Â Â Â Â  Weitere EinwÃ¤nde des BeschwerdefÃ¼hrers betreffen Fragen technischer Art im Zusammenhang mit der VerlÃ¤sslichkeit der Daten und mit Lese- und SchreibmodalitÃ¤ten (Urk. 1/2 S. 6 f.).</w:t>
      </w:r>
    </w:p>
    <w:p>
      <w:r>
        <w:t>5.2Â Â Â Â  Soweit es sich um die auf der Karte aufgedruckten Grunddaten handelt, ergeben sich keine Probleme. Diese Daten kÃ¶nnen ohne BeschÃ¤digung der Karte nicht abgeÃ¤ndert werden. Hinsichtlich der Patientendaten entscheiden die Versicherten selber, ob diese auf der Karte abgespeichert werden. Ein Eingriff in die PersÃ¶nlichkeitssphÃ¤re, liegt somit auch hier nicht vor.</w:t>
      </w:r>
    </w:p>
    <w:p>
      <w:r>
        <w:t>6.Â Â Â Â Â Â  Zusammenfassend ergibt sich nach dem Gesagten, dass die Versichertenkarte des BeschwerdefÃ¼hrers auf Verordnungsbestimmungen beruht, die von Art. 42a KVG als Delegationsnorm hinreichend abgestÃ¼tzt sind. Der BeschwerdefÃ¼hrer ist somit verpflichtet, die Versichertenkarte entgegenzunehmen und gemÃ¤ss Art. 10 VVK zu verwenden. Da der Entscheid der Beschwerdegegnerin nicht zu beanstanden ist, ist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innova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