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KV.2010.00034 vom 31. Dezember 2010</w:t>
      </w:r>
    </w:p>
    <w:p>
      <w:r>
        <w:t>ZH Sozialversicherungsgericht, 2010-12-31, DE</w:t>
      </w:r>
    </w:p>
    <w:p>
      <w:r>
        <w:rPr>
          <w:b/>
        </w:rPr>
        <w:t xml:space="preserve">Quelle: </w:t>
      </w:r>
      <w:r>
        <w:t>https://mcp.opencaselaw.ch/entscheid/zh_sozialversicherungsgericht_KV.2010.00034</w:t>
      </w:r>
    </w:p>
    <w:p>
      <w:r>
        <w:t>FR: ZH_SOZIALVERSICHERUNGSGERICHT KV.2010.00034 du 31 décembre 2010</w:t>
      </w:r>
    </w:p>
    <w:p>
      <w:r>
        <w:t>IT: ZH_SOZIALVERSICHERUNGSGERICHT KV.2010.00034 del 31 dicembre 2010</w:t>
      </w:r>
    </w:p>
    <w:p>
      <w:pPr>
        <w:pStyle w:val="Heading2"/>
      </w:pPr>
      <w:r>
        <w:t>Erwägungen</w:t>
      </w:r>
    </w:p>
    <w:p>
      <w:r>
        <w:rPr>
          <w:b/>
        </w:rPr>
        <w:t>E. 3</w:t>
      </w:r>
    </w:p>
    <w:p>
      <w:r>
        <w:t>3.1Â Â Â Â  Nach der Rechtsprechung des Bundesgerichts kann Krankheit ein unverschuldetes, zur Wiederherstellung fÃ¼hrendes Hindernis sein. Doch muss die Erkrankung derart sein, dass die rechtsuchende Person durch sie davon abgehalten wird, selber innert Frist zu handeln oder doch eine Drittperson mit der Vornahme der Prozesshandlung zu betrauen. Hindert die Krankheit die rechtsuchende Person zwar daran, selber zu handeln, kÃ¶nnte sie aber nach den UmstÃ¤nden in zumutbarer Weise eine Drittperson mit der Interessenwahrung beauftragen, so kann die Wiederherstellung nicht gewÃ¤hrt werden, wenn die Partei den Beizug eines Vertreters oder einer Vertreterin versÃ¤umt. Voraussetzung ist, dass die kÃ¶rperliche, geistige oder psychische BeeintrÃ¤chtigung jegliches auf die Fristwahrung gerichtetes Handeln, also auch den Beizug eines Vertreters oder einer Vertreterin verunmÃ¶glicht. Dass es sich so verhÃ¤lt, muss mit einschlÃ¤gigen Arztzeugnissen belegt werden, wobei die blosse BestÃ¤tigung eines Krankheitszustandes und regelmÃ¤ssig selbst einer vollstÃ¤ndigen ArbeitsunfÃ¤higkeit zur Anerkennung eines Hindernisses nicht genÃ¼gt (BGE 112 V 255 Erw. 2a mit Hinweisen; Urteile des Bundesgerichts in Sachen M. vom 24. Juni 2009, 9C_390/2009, und in Sachen P. vom 4. August 2010, 8C_554/2010).</w:t>
      </w:r>
    </w:p>
    <w:p>
      <w:r>
        <w:t>3.2Â Â Â Â  Aufgrund des Zeugnisses von Dr. C.___ vom 3. Mai 2010 ist zwar nicht daran zu zweifeln, dass die BeschwerdefÃ¼hrerin einen schweren Krankheitszustand aufweist. Indes belegt das Zeugnis die von der bundesgerichtlichen Rechtsprechung geforderte vollstÃ¤ndige HandlungsunfÃ¤higkeit (Urteil des Bundesgerichts in Sachen P. vom 4. August 2010, 8C_554/2010) nicht. Die allgemein gehaltene Aussage, die BeschwerdefÃ¼hrerin gerate in ZustÃ¤nde, in denen sie ihre Interessen nicht mehr wahrnehmen kÃ¶nne, bezieht sich weder auf den massgeblichen Zeitraum von Mitte Januar bis Mitte Februar 2010, noch ist daraus ersichtlich, dass die BeschwerdefÃ¼hrerin in solchen Situationen nicht in der Lage ist, eine Drittperson mit der Erledigung ihrer Angelegenheiten zu beauftragen.</w:t>
      </w:r>
    </w:p>
    <w:p>
      <w:r>
        <w:t>Â Â Â Â Â Â Â Â  Die Beschwerdegegnerin hat die Wiederherstellung der Einsprachefrist daher zu Recht abgelehnt, und die Beschwerde ist abzuweisen.</w:t>
      </w:r>
    </w:p>
    <w:p>
      <w:r>
        <w:t>Das Gericht erkennt:Â</w:t>
      </w:r>
    </w:p>
    <w:p>
      <w:r>
        <w:t>1.Â Â Â Â Â Â Â Â  Die Beschwerde wird abgewiesen.</w:t>
      </w:r>
    </w:p>
    <w:p>
      <w:r>
        <w:t>2.Â Â Â Â Â Â Â Â  Das Verfahren ist kostenlos.</w:t>
      </w:r>
    </w:p>
    <w:p>
      <w:r>
        <w:t>3.Â Â Â Â Â Â Â Â  Zustellung gegen Empfangsschein an:</w:t>
      </w:r>
    </w:p>
    <w:p>
      <w:r>
        <w:t>- Orion Rechtsschutz-Versicherung AG</w:t>
      </w:r>
    </w:p>
    <w:p>
      <w:r>
        <w:t>- Wincare Versicherungen AG, Zustelladresse: Sanitas, Rechtsdienst Departement Leistungen, 8021 ZÃ¼rich</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w:t>
      </w:r>
    </w:p>
    <w:p>
      <w:r>
        <w:t>Â Â Â Â Â Â Â Â Â Â  Die Beschwerdeschrift ist dem Bundesgericht, Schweizerhofquai 6, 6004 Luzern, zuzustellen.</w:t>
      </w:r>
    </w:p>
    <w:p>
      <w:r>
        <w:t>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