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KV.2010.00006 vom 15. August 2011</w:t>
      </w:r>
    </w:p>
    <w:p>
      <w:r>
        <w:t>ZH Sozialversicherungsgericht, 2011-08-15, DE</w:t>
      </w:r>
    </w:p>
    <w:p>
      <w:r>
        <w:rPr>
          <w:b/>
        </w:rPr>
        <w:t xml:space="preserve">Quelle: </w:t>
      </w:r>
      <w:r>
        <w:t>https://mcp.opencaselaw.ch/entscheid/zh_sozialversicherungsgericht_KV.2010.00006</w:t>
      </w:r>
    </w:p>
    <w:p>
      <w:r>
        <w:t>FR: ZH_SOZIALVERSICHERUNGSGERICHT KV.2010.00006 du 15 août 2011</w:t>
      </w:r>
    </w:p>
    <w:p>
      <w:r>
        <w:t>IT: ZH_SOZIALVERSICHERUNGSGERICHT KV.2010.00006 del 15 agosto 2011</w:t>
      </w:r>
    </w:p>
    <w:p>
      <w:pPr>
        <w:pStyle w:val="Heading2"/>
      </w:pPr>
      <w:r>
        <w:t>Erwägungen</w:t>
      </w:r>
    </w:p>
    <w:p>
      <w:r>
        <w:rPr>
          <w:b/>
        </w:rPr>
        <w:t>E. 2</w:t>
      </w:r>
    </w:p>
    <w:p>
      <w:r>
        <w:t>2.1Â Â Â Â  Im Einspracheentscheid vom 29. Dezember 2009 (Urk. 2) lehnte die Beschwerdegegnerin die KostenÃ¼bernahme fÃ¼r eine Penisprothese ab mit dem Hinweis auf die klare Rechtsgrundlage in Ziff. 1.4 des Anhangs 1 der KLV (S. 4 Ziff. 2.3.2). Nicht stichhaltig sei der Vergleich mit BGE 120 V 463, welchem die Rekonstruktion der mÃ¤nnlichen Geschlechtsorgane mittels eines Penisimplantats im Zusammenhang mit einer Geschlechtsumwandlung zu Grunde liege (S. 4 Ziff. 2.4.2).</w:t>
      </w:r>
    </w:p>
    <w:p>
      <w:r>
        <w:t>Â Â Â Â Â Â Â Â  In der Beschwerdeantwort vom 4. MÃ¤rz 2010 (Urk. 7) fÃ¼hrte die Beschwerdegegnerin ergÃ¤nzend aus, es sei nicht einsehbar, inwiefern Ziff. 1.4 des Anhangs 1 der KLV gegen das Recht auf SexualitÃ¤t nach Art. 10 der Bundesverfassung (BV) verstosse, nachdem lediglich die KostenÃ¼bernahme durch die Krankenversicherung geregelt werde (S. 3 Ziff. 2.4). Nicht relevant sei sodann, ob die FunktionsstÃ¶rung eine vollstÃ¤ndige sei, nur eine TeilstÃ¶rung der ErektionsfÃ¤higkeit vorliege oder vom BeschwerdefÃ¼hrer als vollstÃ¤ndige StÃ¶rung empfunden werde. Die Leistungspflicht werde gemÃ¤ss Ziff. 1.4 des Anhangs 1 der KLV immer dann verneint, wenn eine operative Behandlung bei ErektionsstÃ¶rungen mittels Penisprothese in Frage stehe (S. 4 Ziff. 2.5).</w:t>
      </w:r>
    </w:p>
    <w:p>
      <w:r>
        <w:t>2.2Â Â Â Â  DemgegenÃ¼ber machte der BeschwerdefÃ¼hrer geltend, die erektile Funktion stehe in enger Beziehung zur kÃ¶rperlichen und psychosozialen Gesundheit und habe einen bedeutenden Einfluss auf die LebensqualitÃ¤t (Urk. 1 S. 3 Ziff. III.3). Die objektive Schwere zeige sich auch anhand der Tabelle 22 der Schweizerischen Unfallversicherungsanstalt (SUVA), gemÃ¤ss welcher eine nicht therapierbare Impotenz einen IntegritÃ¤tsschaden von 40 % darstelle. Dabei werde die vÃ¶llige GebrauchsunfÃ¤higkeit des Organs dem Verlust desselben gleichgestellt (S. 3 Ziff. III.4). Das Recht auf SexualitÃ¤t sei ein Grundrecht, das dem in Art. 10 BV verankerten Schutz der persÃ¶nlichen Freiheit unterstehe und auch Teil des in Art. 12.1 des Internationalen Pakts Ã¼ber wirtschaftliche, soziale und kulturelle Rechte verankerten Rechts auf hÃ¶chstmÃ¶gliche kÃ¶rperliche und geistige Gesundheit bilde (S. 4 Ziff. III.6). In BGE 120 V 463 sei entschieden worden, dass die obligatorische Krankenversicherung - obwohl gemÃ¤ss KLV bei ErektionsstÃ¶rungen eine Penisprothese keine Leistungspflicht darstelle - bei der Geschlechtsumwandlung von Transsexuellen die Rekonstruktion der mÃ¤nnlichen Geschlechtsorgane mittels einer Penisprothese Ã¼bernehmen mÃ¼sse (S. 4 Ziff. III.7). Im Rahmen des Grundsatzes der Rechtsgleichheit (Art. 8 BV) und der Gleichbehandlung der Versicherten (Art. 13 Abs. 2 lit. a KVG) mÃ¼sse der vorliegende Fall, bei welchem eine dauerhafte und vollumfÃ¤ngliche ErektionsunfÃ¤higkeit vorliege, gleich behandelt werden wie der in BGE 120 V 463 entschiedene Sachverhalt (S. 4 f. Ziff. III.8-10).</w:t>
      </w:r>
    </w:p>
    <w:p>
      <w:r>
        <w:t>2.3Â Â Â Â  Strittig und zu prÃ¼fen ist demnach, ob die Beschwerdegegnerin die Behandlungskosten fÃ¼r die Penisprothese zu Ã¼bernehmen hat.</w:t>
      </w:r>
    </w:p>
    <w:p>
      <w:r>
        <w:rPr>
          <w:b/>
        </w:rPr>
        <w:t>E. 3</w:t>
      </w:r>
    </w:p>
    <w:p>
      <w:r>
        <w:t>3.1Â Â Â Â  Wie in ErwÃ¤gung 1 ausgefÃ¼hrt, besteht gemÃ¤ss Ziff. 1.4 des Anhangs 1 von KLV fÃ¼r operative Behandlungen bei ErektionsstÃ¶rungen, insbesondere fÃ¼r das Einsetzen einer Penisprothese, keine Leistungspflicht der obligatorischen Krankenpflegeversicherung. Unter ErektionsstÃ¶rungen beziehungsweise erektiler Dysfunktion werden nach der Definition auch anhaltende StÃ¶rungen verstanden (Springer Lexikon Medizin, Berlin 2004, S. 533; vgl. auch Urk. 3/7). Zwar ist gemÃ¤ss der hÃ¶chstrichterlichen Rechtsprechung der Katalog in Anhang 1 der KLV insofern nicht vollstÃ¤ndig, als auch dort nicht aufgefÃ¼hrte Leistungen unter UmstÃ¤nden durch die obligatorische Krankenpflegeversicherung zu vergÃ¼ten sind (Urteil des damaligen EidgenÃ¶ssischen Versicherungsgerichts K 63/02 vom 1. September 2003, E. 3.2). In Bezug auf die im Rahmen der obligatorischen Krankenpflegeversicherung nicht zu Ã¼bernehmenden medizinischen Leistungen gilt der Katalog hingegen bis zum Nachweis des Gegenteils als vollstÃ¤ndig (RKUV 2000 KV Nr. 138 S. 357 f. E. 2.b).</w:t>
      </w:r>
    </w:p>
    <w:p>
      <w:r>
        <w:t>Â Â Â Â Â Â Â Â  Das EidgenÃ¶ssische Versicherungsgericht hat sich im Urteil K 63/04 vom 13. September 2004 einlÃ¤sslich mit dem Negativkatalog im Anhang 1 der KLV auseinandergesetzt. Dabei verwies es auf ein nicht publiziertes Urteil vom 8. August 1989, in welchem bereits vor Inkrafttreten des KVG sowie der dazugehÃ¶renden Verordnungen eine Leistungspflicht fÃ¼r operative Behandlungen bei ErektionsstÃ¶rungen abgelehnt worden sei. Ein im Jahre 1992 durchgefÃ¼hrtes Evaluationsverfahren des EDI habe in der Folge keine Resultate ergeben, welche eine obligatorische Leistungspflicht fÃ¼r die Kosten einer operativen Behandlung von ErektionsstÃ¶rungen, insbesondere das Einsetzen einer Penisprothese, hÃ¤tten begrÃ¼nden kÃ¶nnen (E. 2.3). Bei der PrÃ¼fung der Ãbereinstimmung des Leistungskatalogs mit Verfassung und Gesetz auferlegte sich das Gericht grosse ZurÃ¼ckhaltung, insbesondere auch, weil die fortlaufende Anpassung der Verordnung an die BedÃ¼rfnisse der Praxis einfach sei (E. 2.4 mit Verweis auf BGE 124 V 195 f. E. 6), und gelangte schliesslich zum Schluss, es gebe keinen Anlass, an der RechtmÃ¤ssigkeit der Ablehnung der KostenÃ¼bernahme von operativen Behandlungen bei ErektionsstÃ¶rungen zu zweifeln (E. 2.5).</w:t>
      </w:r>
    </w:p>
    <w:p>
      <w:r>
        <w:t>3.2Â Â Â Â  DemgegenÃ¼ber kann der Argumentation des BeschwerdefÃ¼hrers, wonach der vorliegende Fall gleich behandelt werden mÃ¼sse wie der Sachverhalt, welcher BGE 120 V 463 zugrunde lag, nicht gefolgt werden. Das EidgenÃ¶ssische Versicherungsgericht hatte damals in Ãnderung der Rechtsprechung entschieden, dass bei echtem Transsexualismus zur Pflichtleistung der Krankenkassen nicht nur die Entfernung der bestehenden Geschlechtsorgane, sondern auch Vorkehren der plastischen und Wiederherstellungs-Chirurgie gehÃ¶rten, durch welche die betreffende Person mit neuen Geschlechtsorganen versehen werde. Zur BegrÃ¼ndung stÃ¼tzte sich das Gericht auf die Tatsache, dass Personen, welche davon Ã¼berzeugt sind, ihre Ã¤usserliche Erscheinung entspreche nicht ihrem wahren Geschlecht, sich nicht mit der Entfernung der bestehenden Geschlechtsorgane begnÃ¼gen kÃ¶nnen. Sofern also die Voraussetzungen fÃ¼r eine Geschlechtsumwandlung gegeben seien, erscheine es gerechtfertigt, auch die Ã¤ussere Erscheinung des neuen Geschlechts zu rekonstruieren. DarÃ¼ber hinaus sei es praktisch unmÃ¶glich, die Kosten fÃ¼r die Entfernung der bestehenden sowie diejenigen fÃ¼r die Rekonstruktion der neuen Geschlechtsorgane auseinander zu halten, nachdem in der Regel beides in nur einer Operation erfolge (E. 5).</w:t>
      </w:r>
    </w:p>
    <w:p>
      <w:r>
        <w:t>Â Â Â Â Â Â Â Â  Der vorliegende Fall, in welchem die operative Behandlung einer erektilen Dysfunktion zu beurteilen ist, kann somit entgegen der Ansicht des BeschwerdefÃ¼hrers nicht mit der Rekonstruktion von Geschlechtsorganen bei einer Geschlechtsumwandlung verglichen werden. Dies geht denn auch ausdrÃ¼cklich aus dem Urteil des EidgenÃ¶ssischen Versicherungsgerichts K 46/05 vom 13. Februar 2006 hervor. Darin hielt das hÃ¶chste Gericht fest, bei einer Geschlechtsumwandlung von Frau zu Mann werde ein Penis rekonstruiert, mit welchem uriniert werden kÃ¶nne, sowie kÃ¼nstliche Hoden gebildet. Ohne zusÃ¤tzliche kÃ¼nstliche Hilfsmittel erlange der rekonstruierte Penis zwar keine ErektionsfÃ¤higkeit, es handle sich dabei aber nicht um ErektionsstÃ¶rungen. Nur solche seien jedoch im Katalog von Anhang 1 der KLV aufgelistet und von der Leistungspflicht ausgenommen (E. 4). Transsexuelle, die sich einer Geschlechtsumwandlung von Frau zu Mann unterzogen hÃ¤tten, seien daher nicht mit Versicherten zu vergleichen, welche unter ErektionsstÃ¶rungen leiden wÃ¼rden, sondern vielmehr mit Transsexuellen, die sich einer Geschlechtsumwandlung von Mann zu Frau unterzogen hÃ¤tten. Eine Geschlechtsumwandlung von Frau zu Mann ohne die Sicherstellung einer ErektionsfÃ¤higkeit erscheine unvollstÃ¤ndig. WÃ¼rde in einem solchen Fall die MÃ¶glichkeit zur sexuellen AktivitÃ¤t nicht gewÃ¤hrleistet, wÃ¼rde vielmehr eine Ungleichbehandlung im Vergleich mit einer Geschlechtsumwandlung von Mann zu Frau bestehen. Insgesamt werde durch den Ausschluss der Leistungspflicht fÃ¼r das Einsetzen einer Penisprothese bei ErektionsstÃ¶rungen weder Art. 8 BV noch Art. 13 Abs. 2 lit. a KVG verletzt und Ziff. 1.4 des Anhangs 1 der KLV erscheine sowohl gesetzes- als auch verfassungskonform (E. 5.2).</w:t>
      </w:r>
    </w:p>
    <w:p>
      <w:r>
        <w:t>3.3Â Â Â Â  Insgesamt gibt es somit keinen Grund, entgegen der klaren Rechtsgrundlage in Ziff. 1.4 des Anhangs 1 der KLV sowie der Rechtsprechung des Bundesgerichts von einer Leistungspflicht der Krankenkassen bezÃ¼glich der Implantation einer Penisprothese auszugehen.</w:t>
      </w:r>
    </w:p>
    <w:p>
      <w:r>
        <w:t>Â Â Â Â Â Â Â Â  Der angefochtene Entscheid erweist sich damit als rechtens,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Dr. iur. Caroline Suter</w:t>
      </w:r>
    </w:p>
    <w:p>
      <w:r>
        <w:t>- CSS Kranken-Versicherung AG</w:t>
      </w:r>
    </w:p>
    <w:p>
      <w:r>
        <w:t>- Bundesamt fÃ¼r Gesundheit</w:t>
      </w:r>
    </w:p>
    <w:p>
      <w:r>
        <w:t>- EidgenÃ¶ssische Finanzmarktaufsicht FINMA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