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KV.2009.00076 vom 24. März 2011</w:t>
      </w:r>
    </w:p>
    <w:p>
      <w:r>
        <w:t>ZH Sozialversicherungsgericht, 2011-03-24, DE</w:t>
      </w:r>
    </w:p>
    <w:p>
      <w:r>
        <w:rPr>
          <w:b/>
        </w:rPr>
        <w:t xml:space="preserve">Quelle: </w:t>
      </w:r>
      <w:r>
        <w:t>https://mcp.opencaselaw.ch/entscheid/zh_sozialversicherungsgericht_KV.2009.00076</w:t>
      </w:r>
    </w:p>
    <w:p>
      <w:r>
        <w:t>FR: ZH_SOZIALVERSICHERUNGSGERICHT KV.2009.00076 du 24 mars 2011</w:t>
      </w:r>
    </w:p>
    <w:p>
      <w:r>
        <w:t>IT: ZH_SOZIALVERSICHERUNGSGERICHT KV.2009.00076 del 24 marzo 2011</w:t>
      </w:r>
    </w:p>
    <w:p>
      <w:pPr>
        <w:pStyle w:val="Heading2"/>
      </w:pPr>
      <w:r>
        <w:t>Erwägungen</w:t>
      </w:r>
    </w:p>
    <w:p>
      <w:r>
        <w:rPr>
          <w:b/>
        </w:rPr>
        <w:t>E. 1</w:t>
      </w:r>
    </w:p>
    <w:p>
      <w:r>
        <w:t>1.1Â Â Â Â  Nach der schweizerischen Rechtsordnung muss sich gemÃ¤ss Art. 3 Abs. 1 des Bundesgesetzes Ã¼ber die Krankenversicherung (KVG) jede Person mit Wohnsitz in der Schweiz innert drei Monaten nach der Wohnsitznahme oder der Geburt in der Schweiz fÃ¼r Krankenpflege versichern oder von ihrem gesetzlichen Vertreter beziehungsweise ihrer gesetzlichen Vertreterin versichern lassen, wobei sie gemÃ¤ss Art. 4 Abs. 1 KVG unter den Versicherern nach Art. 11 KVG (Krankenkassen nach lit. a oder private Versicherungseinrichtungen mit entsprechender Bewilligung nach lit. b) frei wÃ¤hlen kann.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w:t>
      </w:r>
    </w:p>
    <w:p>
      <w:r>
        <w:t>1.2Â Â Â Â  In Art. 3 Abs. 3 KVG wird dem Bundesrat die Kompetenz eingerÃ¤umt, die Versicherungspflicht auf Personen ohne Wohnsitz in der Schweiz auszudehnen, insbesondere auf solche, die in der Schweiz tÃ¤tig sind oder dort ihren gewÃ¶hnlichen Aufenthalt (Art. 13 Abs. 2 ATSG) haben (lit. a), und auf solche, die im Ausland von einem Arbeitgeber mit einem Sitz in der Schweiz beschÃ¤ftigt werden (lit. b).</w:t>
      </w:r>
    </w:p>
    <w:p>
      <w:r>
        <w:t>Â Â Â Â Â Â Â Â  GestÃ¼tzt darauf hat der Bundesrat in Art. 1 Abs. 2 KVV neben der ErwÃ¤hnung der Personenkategorien, die aufgrund des PersonenfreizÃ¼gigkeitsabkommens (Abkommen vom 21. Juni 1999 zwischen der Schweizerischen Eidgenossenschaft einerseits und der EuropÃ¤ischen Gemeinschaft und ihren Mitgliedstaaten andererseits Ã¼ber die FreizÃ¼gigkeit [FZA]) oder des EFTA-Abkommens der schweizerischen Versicherung unterstellt sind (vgl. lit. d-g), auch (andere) AuslÃ¤nderinnen und AuslÃ¤nder als versicherungspflichtig erklÃ¤rt, die zwar in der Schweiz leben, bei denen aber infolge ihres besonderen Aufenthaltsstatus die gesetzlichen Kriterien des Wohnsitzes in der Schweiz nicht ohne Weiteres gegeben sind (vgl. lit. a-c).</w:t>
      </w:r>
    </w:p>
    <w:p>
      <w:r>
        <w:t>1.3Â Â Â Â  Des Weiteren ermÃ¤chtigt Art. 3 Abs. 2 KVG den Bundesrat, Ausnahmen von der Versicherungspflicht vorzusehen. ZunÃ¤chst sind in Art. 2 Abs. 1 KVV und in Art. 6 Abs. 1 KVV die Personenkategorien aufgezÃ¤hlt, die von vornherein vom Versicherungsobligatorium ausgenommen sind. Darunter figurieren insbesondere diejenigen Personenkategorien, die aufgrund von StaatsvertrÃ¤gen, insbesondere aufgrund des FZA, gar nicht den schweizerischen Rechtsvorschriften unterstehen (Art. 2 Abs. 1 lit. c-g KVV). Sodann hat der Bundesrat in Art. 2 Abs. 2-8 KVV fÃ¼r verschiedene Personenkategorien die MÃ¶glichkeit geschaffen, auf Gesuch hin vom Versicherungsobligatorium befreit zu werden.</w:t>
      </w:r>
    </w:p>
    <w:p>
      <w:r>
        <w:rPr>
          <w:b/>
        </w:rPr>
        <w:t>E. 2</w:t>
      </w:r>
    </w:p>
    <w:p>
      <w:r>
        <w:t>2.1Â Â Â Â  Art. 6 Abs. 1 KVG auferlegt den Kantonen, fÃ¼r die Einhaltung der Versicherungspflicht zu sorgen. Dabei sind Personen, die ihrer Versicherungspflicht nicht rechtzeitig nachkommen, nach Art. 6 Abs. 2 KVG durch die vom Kanton bezeichnete BehÃ¶rde einem Versicherer zuzuweisen.</w:t>
      </w:r>
    </w:p>
    <w:p>
      <w:r>
        <w:t>2.2Â Â Â Â  GemÃ¤ss Â§ 3 Abs. 1 des EinfÃ¼hrungsgesetzes zum KVG (EG KVG) obliegt es den Gemeinden, fÃ¼r die Einhaltung der Versicherungspflicht von Personen zu sorgen, die nach Massgabe der Bestimmungen Ã¼ber die Krankenversicherung versicherungspflichtig sind, und nach Â§ 4 EG KVG teilt die Gemeinde Personen, die ihrer Pflicht, sich zu versichern, nicht nachkommen, einem Versicherer zu. DemgegenÃ¼ber ist es nach Â§ 5 EG KVG Sache der Gesundheitsdirektion, Ã¼ber Ausnahmen von der Versicherungspflicht zu entscheiden.</w:t>
      </w:r>
    </w:p>
    <w:p>
      <w:r>
        <w:t>Â Â Â Â Â Â Â Â  Â§ 6 Abs. 1 der Verordnung zum EG KVG (Vo EG KVG) wiederholt, dass Gesuche um Ausnahme von der Versicherungspflicht mit den erforderlichen Unterlagen bei der Gesundheitsdirektion einzureichen sind. Tritt die Gesundheitsdirektion auf ein Gesuch nicht ein oder lehnt sie es ab, so hat sich die Person nach Â§ 6 Abs. 2 Vo EG KVG innert dreier Monate fÃ¼r Krankenpflege zu versichern.</w:t>
      </w:r>
    </w:p>
    <w:p>
      <w:r>
        <w:t>2.3Â Â Â Â  GemÃ¤ss der Aufgabenverteilung in Â§ 4 und Â§ 5 EG KVG ist es also die Gemeinde, die zu ermitteln hat, ob auf eine Person das schweizerische Recht tatsÃ¤chlich zur Anwendung gelangt und ob sie nach diesem Recht dem schweizerischen Versicherungsobligatorium grundsÃ¤tzlich untersteht. Bejahendenfalls informiert sie die Person darÃ¼ber und fordert sie zur Bekanntgabe ihres schweizerischen Krankenversicherers beziehungsweise zum Abschluss einer Versicherung bei einem schweizerischen Krankenversicherer auf. Die Gesundheitsdirektion kommt dann zum Zug, wenn eine solche Person ein Gesuch um Befreiung vom Versicherungsobligatorium aufgrund einer Ausnahmebestimmung stellt, und wiederum die Gemeinde ist zustÃ¤ndig, wenn eine versicherungspflichtige Person - sei es, dass sie kein Befreiungsgesuch gestellt hat oder dass deren Befreiungsgesuch abgelehnt worden ist - sich nicht von sich aus bei einem schweizerischen Krankenversicherer versichern lÃ¤sst und deshalb von Amtes wegen einem solchen zugewiesen werden muss.</w:t>
      </w:r>
    </w:p>
    <w:p>
      <w:r>
        <w:t>2.4Â Â Â Â  Aufgrund der Rechtsnatur der Befreiung von der Versicherungspflicht als Gestaltungsakt bleibt die Versicherungspflicht einer Person so lange bestehen, als die Befreiung nicht vorgenommen worden ist. Dabei hat eine Zuweisung zwar zu unterbleiben, solange die Gesundheitsdirektion Ã¼ber ein hÃ¤ngiges Befreiungsgesuch noch nicht entschieden hat, was sich aus Â§ 6 Abs. 2 Vo EG KVG ergibt. Hingegen muss mit einer Zuweisung nicht zugewartet werden, wenn ein Befreiungsgesuch bereits abgelehnt worden, aber noch nicht in Rechtskraft erwachsen ist (vgl. Urteil des Sozialversicherungsgerichts in Sachen G. vom 24. April 2003, KV.2002.00106, Erw. 4.2).</w:t>
      </w:r>
    </w:p>
    <w:p>
      <w:r>
        <w:rPr>
          <w:b/>
        </w:rPr>
        <w:t>E. 3</w:t>
      </w:r>
    </w:p>
    <w:p>
      <w:r>
        <w:t>3.1Â Â Â Â  Nach den vorstehenden rechtlichen AusfÃ¼hrungen (Erw. 2.3) hatte die Beschwerdegegnerin zunÃ¤chst zu ermitteln, ob der BeschwerdefÃ¼hrer den schweizerischen Rechtsvorschriften untersteht.</w:t>
      </w:r>
    </w:p>
    <w:p>
      <w:r>
        <w:t>3.2Â Â Â Â  Der BeschwerdefÃ¼hrer ist gemÃ¤ss der WohnsitzbestÃ¤tigung der Beschwerdegegnerin (Urk. 7/1) StaatsbÃ¼rger des Landes V.___. Zwischen der Schweiz und dem Land V.___ besteht kein Staatsvertrag, was die Beschwerdegegnerin offenbar dazu veranlasst hat, unmittelbar nach den schweizerischen Rechtsvorschriften zu bestimmen, ob der BeschwerdefÃ¼hrer dem schweizerischen Krankenversicherungsobligatorium untersteht.</w:t>
      </w:r>
    </w:p>
    <w:p>
      <w:r>
        <w:t>Â Â Â Â Â Â Â Â  WÃ¤ren die schweizerischen Rechtsvorschriften unmittelbar anwendbar, so fiele eine Versicherungspflicht des BeschwerdefÃ¼hrers ernsthaft in Betracht, denn der BeschwerdefÃ¼hrer ist gemÃ¤ss der WohnsitzbestÃ¤tigung Inhaber der Kurzaufenthaltsbewilligung L, die zum Aufenthalt in der Schweiz fÃ¼r die Dauer von bis zu hÃ¶chstens zwei Jahren berechtigt (Art. 32 des Bundesgesetzes Ã¼ber die AuslÃ¤nderinnen und AuslÃ¤nder [AuG]). Als solcher wÃ¤re er, auch wenn er mit seiner Einreise in die Schweiz keinen Wohnsitz im Sinne von Art. 23-26 ZGB begrÃ¼ndet hÃ¤tte, gestÃ¼tzt auf die ausdehnende Regelung in Art. 1 Abs. 2 lit. a KVV dem schweizerischen Versicherungsobligatorium unterworfen, denn in dieser Bestimmung werden die Personen mit befristeten, mehr als drei Monate gÃ¼ltigen Aufenthaltsbewilligungen nach Art. 32 AuG ausdrÃ¼cklich genannt.</w:t>
      </w:r>
    </w:p>
    <w:p>
      <w:r>
        <w:t>3.3Â Â Â Â  Es gilt jedoch zu beachten, dass der BeschwerdefÃ¼hrer aus dem EU-Land U.___, also aus einem Land, das Mitglied der EU ist, in die Schweiz eingereist ist. Es stellt sich daher die Frage, ob ein Sachverhalt vorliegt, der vom FZA erfasst ist. GemÃ¤ss Art. 1 FZA erstreckt sich der persÃ¶nliche Geltungsbereich auf die StaatsangehÃ¶rigen der Mitgliedstaaten; in Art. 2 Abs. 1 der im FZA als anwendbar erklÃ¤rten Verordnung (EWG) 1408/71 (zur Anwendung der Systeme der sozialen Sicherheit auf Arbeitnehmer und SelbstÃ¤ndige sowie deren FamilienangehÃ¶rige, die innerhalb der Gemeinschaft zu- und abwandern) wird jedoch prÃ¤zisiert, dass neben den StaatsangehÃ¶rigen eines Mitgliedstaates auch Staatenlose und FlÃ¼chtlinge, die im Gebiet eines Mitgliedstaates wohnen, vom persÃ¶nlichen Geltungsbereich umfasst sind. Der Begriff "FlÃ¼chtling" hat gemÃ¤ss Art. 1 lit. d der Verordnung 1408/71 die Bedeutung, die in Art. 1 des am 28. Juli 1951 in Genf unterzeichneten Abkommens Ã¼ber die Rechtsstellung der FlÃ¼chtlinge festgelegt ist.</w:t>
      </w:r>
    </w:p>
    <w:p>
      <w:r>
        <w:t>Â Â Â Â Â Â Â Â  WÃ¤re der BeschwerdefÃ¼hrer FlÃ¼chtling und fiele somit in den Anwendungsbereich des FZA und der Verordnung 1408/71, so richtete sich die Frage nach dem anwendbaren Recht nach den Regeln in Art. 13-17 der Verordnung 1408/71, die unter dem Titel II mit der Ãberschrift "Bestimmung der anzuwendenden Rechtsvorschriften" stehen.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Es gilt somit grundsÃ¤tzlich das Recht des BeschÃ¤ftigungslandes. Des Weiteren sind in Art. 14-17 der Verordnung 1408/71 verschiedene Ausnahmen und Sondernormen in Bezug auf den Grundsatz in Art. 13 Abs. 2 lit. a der Verordnung 1408/71 statuiert. Sodann unterliegt nach Art. 13 Abs. 2 lit. f der Verordnung 1408/71 eine Person, die den Rechtsvorschriften eines Mitgliedstaates nicht weiterhin unterliegt, ohne dass gemÃ¤ss den Vorschriften im Titel II die Rechtsvorschriften eines anderen Mitgliedstaates auf sie anwendbar wÃ¼rden, subsidiÃ¤r den Rechtsvorschriften des Mitgliedstaates, in dessen Gebiet sie wohnt, nach Massgabe allein dieser Rechtsvorschriften.</w:t>
      </w:r>
    </w:p>
    <w:p>
      <w:r>
        <w:t>3.4Â Â Â Â  FÃ¼r die Frage, ob auf den BeschwerdefÃ¼hrer das schweizerische Recht anwendbar ist, ist demnach zunÃ¤chst von Bedeutung, ob er FlÃ¼chtling im dargelegten Rechtssinn ist. Ist dies nicht der Fall, so gelangen nach dem oben Gesagten die schweizerischen Rechtsvorschriften des KVG und der KVV direkt zur Anwendung. Ist dies hingegen der Fall, so ist in Anwendung der Normen in Art. 13-17 der Verordnung 1408/71 zunÃ¤chst zu prÃ¼fen, ob und wo der BeschwerdefÃ¼hrer erwerbstÃ¤tig ist. Ob der BeschwerdefÃ¼hrer Ã¼berhaupt erwerbstÃ¤tig ist, kann aufgrund der Akten nicht abschliessend beantwortet werden, da entgegen der Annahme in der Beschwerdeantwort (Urk. 6 S. 1) zumindest in den eingereichten Akten kein Arbeitsvertrag vorliegt und der BeschwerdefÃ¼hrer vorbrachte, er erhalte von der Firma A.___, wo er zur AusfÃ¼hrung seiner Diplomarbeit beschÃ¤ftigt sei, keinen Lohn, sondern nur eine SpesenvergÃ¼tung (Urk. 1). Zudem trug die Beschwerdegegnerin in ihrem Formular "Obligatoriumskontrolle" vom 13. Juli 2009 (Urk. 7/9) als Beruf "Diplomand" ein, und die Frage nach dem Arbeitgeber liess sie unbeantwortet. Bei Anwendbarkeit der Verordnung 1408/71 kann ferner von Bedeutung sein, wo der BeschwerdefÃ¼hrer wohnt, wobei dieser Begriff in Art. 1 lit. h der Verordnung 1408/71 als Ort des gewÃ¶hnlichen Aufenthaltes definiert wird. Dabei deuten die Vorbringen des BeschwerdefÃ¼hrers in der Beschwerdeschrift, wonach er den grÃ¶ssten Teil seiner (Diplom-)Arbeit vom EU-Land U.___ aus verrichte, auf einen gewÃ¶hnlichen Aufenthalt im EU-Land U.___ hin, wÃ¤hrenddem die Tatsache, dass der BeschwerdefÃ¼hrer sich in der Gemeinde Z.___ angemeldet und eine hiesige Adresse angegeben hat, fÃ¼r einen gewÃ¶hnlichen Aufenthalt in der Schweiz wenigstens wÃ¤hrend einer gewissen Zeitdauer sprechen kÃ¶nnte.</w:t>
      </w:r>
    </w:p>
    <w:p>
      <w:r>
        <w:t>3.5Â Â Â Â  Da die Beschwerdegegnerin es unterlassen hat, dem BeschwerdefÃ¼hrer konkrete Fragen zum relevanten Sachverhalt im Sinne der vorstehenden ErwÃ¤gungen zu stellen, sondern ihn nur mehrmals dazu aufgefordert hat, den Nachweis der Versicherung bei einer schweizerischen Krankenkasse zu erbringen (Urk. 7/10-11 und Urk. 7/8), darf es ihm nicht zum Nachteil gereichen, dass er diesen Aufforderungen nicht nachgekommen ist. Der angefochtene Einspracheentscheid vom 5. Oktober 2009 ist daher aufzuheben, womit die Zuweisung zur Krankenkasse Q.___ dahinfÃ¤llt, und die Beschwerdegegnerin ist zu verpflichten, die nÃ¶tigen AbklÃ¤rungen noch nachzuholen. Wenn sich herausstellen sollte, dass auf den BeschwerdefÃ¼hrer das schweizerische Recht anwendbar ist und dass er vom Versicherungsobligatorium grundsÃ¤tzlich umfasst ist, sind seine AusfÃ¼hrungen in der Beschwerdeschrift zudem als sinngemÃ¤sses Befreiungsgesuch an die Gesundheitsdirektion weiterzuleiten. Denn es fÃ¤llt insbesondere eine Befreiung gestÃ¼tzt auf Art. 2 Abs. 4 KVV (Personen, die sich im Rahmen einer Aus- oder Weiterbildung in der Schweiz aufhalten) in Betracht.</w:t>
      </w:r>
    </w:p>
    <w:p>
      <w:r>
        <w:t>Â Â Â Â Â Â Â Â  Es wird indessen zu prÃ¼fen sein, ob und wieweit diese nachtrÃ¤glichen AbklÃ¤rungen und ein allfÃ¤lliger neuer Zuweisungsentscheid Ã¼berhaupt noch Wirkung entfalten kÃ¶nnen. Denn sollte der BeschwerdefÃ¼hrer unterdessen wieder im EU-Land U.___ leben und arbeiten, so wÃ¤re ein nur fÃ¼r die Vergangenheit wirksamer Beitritt zu einer schweizerischen Krankenkasse nicht mehr mÃ¶glich (vgl. Art. 5 Abs. 2 KVG).</w:t>
      </w:r>
    </w:p>
    <w:p>
      <w:r>
        <w:t>Das Gericht erkennt:</w:t>
      </w:r>
    </w:p>
    <w:p>
      <w:r>
        <w:t>1.Â Â Â Â Â Â Â Â  Die Beschwerde wird in dem Sinne gutgeheissen, dass der angefochtene Einspracheentscheid vom 5. Oktober 2009 aufgehoben und die Sache an die Gemeinde Z.___ zurÃ¼ckgewiesen wird, damit sie im Sinne der ErwÃ¤gungen verfahre.</w:t>
      </w:r>
    </w:p>
    <w:p>
      <w:r>
        <w:t>2.Â Â Â Â Â Â Â Â  Das Verfahren ist kostenlos.</w:t>
      </w:r>
    </w:p>
    <w:p>
      <w:r>
        <w:t>3.Â Â Â Â Â Â Â Â  Zustellung gegen Empfangsschein an:</w:t>
      </w:r>
    </w:p>
    <w:p>
      <w:r>
        <w:t>- X.___</w:t>
      </w:r>
    </w:p>
    <w:p>
      <w:r>
        <w:t>- Gemeinde Z.___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