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KV.2008.00073 vom 28. Juli 2009</w:t>
      </w:r>
    </w:p>
    <w:p>
      <w:r>
        <w:t>ZH Sozialversicherungsgericht, 2009-07-28, DE</w:t>
      </w:r>
    </w:p>
    <w:p>
      <w:r>
        <w:rPr>
          <w:b/>
        </w:rPr>
        <w:t xml:space="preserve">Quelle: </w:t>
      </w:r>
      <w:r>
        <w:t>https://mcp.opencaselaw.ch/entscheid/zh_sozialversicherungsgericht_KV.2008.00073</w:t>
      </w:r>
    </w:p>
    <w:p>
      <w:r>
        <w:t>FR: ZH_SOZIALVERSICHERUNGSGERICHT KV.2008.00073 du 28 juillet 2009</w:t>
      </w:r>
    </w:p>
    <w:p>
      <w:r>
        <w:t>IT: ZH_SOZIALVERSICHERUNGSGERICHT KV.2008.00073 del 28 luglio 2009</w:t>
      </w:r>
    </w:p>
    <w:p>
      <w:pPr>
        <w:pStyle w:val="Heading2"/>
      </w:pPr>
      <w:r>
        <w:t>Erwägungen</w:t>
      </w:r>
    </w:p>
    <w:p>
      <w:r>
        <w:rPr>
          <w:b/>
        </w:rPr>
        <w:t>E. 1</w:t>
      </w:r>
    </w:p>
    <w:p>
      <w:r>
        <w:t>1.1Â Â Â Â  Art. 24 des Bundesgesetzes Ã¼ber die Krankenversicherung (KVG) verpflichtet die Krankenkassen, aus der obligatorischen Krankenpflegeversicherung die Kosten fÃ¼r die in den Artikeln 25-31 KVG aufgelisteten Leistungen nach Massgabe der in den Artikeln 32-34 KVG festgelegten Voraussetzungen zu Ã¼bernehmen.</w:t>
      </w:r>
    </w:p>
    <w:p>
      <w:r>
        <w:t>1.2Â Â Â Â  Zum Leistungsbereich gemÃ¤ss den Artikeln 25-31 KVG gehÃ¶ren die Kosten fÃ¼r die Leistungen, die der Diagnose oder Behandlung einer Krankheit und ihrer Folgen dienen (Art. 25 Abs. 1 KVG). Diese Leistungen umfassen nach Art. 25 Abs. 2 lit. a KVG unter anderem die Untersuchungen, Behandlungen und Pflegemassnahmen, die ambulant, bei Hausbesuchen, stationÃ¤r, teilstationÃ¤r oder in einem Pflegeheim durchgefÃ¼hrt werden. Als Leistungserbringer kommen neben Ãrzten oder Ãrztinnen (Art. 25 Abs. 2 lit. a Ziffer 1 KVG) auch Personen in Frage, die auf Anordnung oder im Auftrag eines Arztes oder einer Ãrztin tÃ¤tig werden (Art. 25 Abs. 2 lit. a Ziffer 3 KVG).</w:t>
      </w:r>
    </w:p>
    <w:p>
      <w:r>
        <w:t>1.3Â Â Â Â  Bei Aufenthalt in einem Pflegeheim (Art. 39 Abs. 3 KVG) vergÃ¼tet der Versicherer gemÃ¤ss Art. 50 KVG die gleichen Leistungen wie bei ambulanter Krankenpflege und bei Krankenpflege zu Hause, wobei er mit dem Pflegeheim pauschale VergÃ¼tungen vereinbaren kann. In Art. 7 der Verordnung Ã¼ber Leistungen in der obligatorischen Krankenpflegeversicherung (Krankenpflege-Leistungsverordnung, KLV) wird der Leistungsbereich der Krankenpflege zu Hause, der ambulanten Krankenpflege und der Krankenpflege im Pflegeheim nÃ¤her umschrieben; als Leistungserbringer werden die Pflegefachfrauen und PflegefachmÃ¤nner (Art. 7 Abs. 1 lit. a KLV; Art. 49 der Verordnung Ã¼ber die Krankenversicherung [KVV]), die Organisationen der Krankenpflege und Hilfe zu Hause (Art. 7 Abs. 1 lit. b KLV; Art. 51 KVV) und die Pflegeheime (Art. 7 Abs. 1 lit. c KLV; Art. 39 Abs. 3 KVG) aufgefÃ¼hrt. In Art. 7 Abs. 2 KLV wird zwischen Massnahmen der AbklÃ¤rung und der Beratung (lit. a), Massnahmen der Untersuchung und der Behandlung (lit. b) und Massnahmen der Grundpflege (lit. c) unterschieden.</w:t>
      </w:r>
    </w:p>
    <w:p>
      <w:r>
        <w:t>Â Â Â Â Â Â Â Â  FÃ¼r die Leistungen der Pflegefachfrauen und PflegefachmÃ¤nner oder der Organisationen der Krankenpflege und Hilfe zu Hause sind nach Art. 9 Abs. 3 KLV Tarife durch die Vertragspartner zu vereinbaren beziehungsweise durch die zustÃ¤ndigen BehÃ¶rden festzusetzen, die nach Art und Schwierigkeit der notwendigen Leistungen abzustufen sind. Solange die Leistungserbringer nach Art. 7 Abs. 1 lit. a und b KLV nicht Ã¼ber mit den Versicherern gemeinsam erarbeitete Kostenberechnungsgrundlagen verfÃ¼gen, dÃ¼rfen nach Art. 9a Abs. 1 KLV bei der Tariffestsetzung die folgenden Rahmentarife pro Stunde nicht Ã¼berschritten werden (in der Fassung seit 1. Januar 2008): Fr. 30-48.50 (fÃ¼r einfache Grundpflege; lit. a), Fr. 45-70.00 (fÃ¼r komplexere Grundpflege und fÃ¼r Behandlungspflege; lit. b) und Fr. 50-75.00 (fÃ¼r AbklÃ¤rung und Beratung; lit. c). Im Kanton ZÃ¼rich gelten die Tarife gemÃ¤ss dem Spitex-Vertrag zur obligatorischen Krankenpflegeversicherung zwischen dem Verband ZÃ¼rcher Krankenversicherer (VZKV) und dem Spitex-Verband Kanton ZÃ¼rich; diese betragen Fr. 70.00 fÃ¼r Massnahmen der AbklÃ¤rung und Beratung, Fr. 65.00 fÃ¼r Massnahmen der Untersuchung und Behandlung und Fr. 51.40 fÃ¼r Massnahmen der Grundpflege.</w:t>
      </w:r>
    </w:p>
    <w:p>
      <w:r>
        <w:t>Â Â Â Â Â Â Â Â  FÃ¼r die Leistungen der Pflegeheime sind nach Art. 9 Abs. 4 KLV Tarife durch die Vertragspartner zu vereinbaren beziehungsweise durch die zustÃ¤ndigen BehÃ¶rden festzusetzen, die nach dem Pflegebedarf abzustufen sind (sogenannte Pflegebedarfsstufen), wobei mindestens vier Stufen vorzusehen sind. Solange die Leistungserbringer nach Art. 7 Abs. 1 lit. c KLV nicht Ã¼ber eine einheitliche Kostenstellenrechnung (im Sinne von Art. 49 Abs. 6 und Art. 50 KVG) verfÃ¼gen, dÃ¼rfen nach Art. 9a Abs. 2 KLV bei der Tariffestsetzung ebenfalls bestimmte Rahmentarife pro Tag nicht Ã¼berschritten werden, nÃ¤mlich (in der Fassung seit 1. Januar 2008) fÃ¼r die erste Pflegebedarfsstufe Fr. 10-20.50 (lit. a), fÃ¼r die zweite Pflegebedarfsstufe Fr. 15-41.50 (lit. b), fÃ¼r die dritte Pflegebedarfsstufe Fr. 30-67.00 (lit. c) und fÃ¼r die vierte Pflegebedarfsstufe Fr. 40-82.50 (lit. d). Im Kanton ZÃ¼rich bestanden vorerst keine vertraglich vereinbarten Tarife, und die vom Regierungsrat mit Beschluss vom 27. September 2005 festgesetzten, die Limiten in Art. 9a Abs. 2 KLV Ã¼bertreffenden Tarife waren vom Bundesrat mit Entscheid des Jahres 2006 herabgesetzt worden. Im Jahr 2008 galten dann - fÃ¼r die nach dem BESA-System abrechnenden Heime - die Tarife gemÃ¤ss dem Vertrag zwischen den TrÃ¤gerorganisationen der Leistungserbringer und der santÃ©suisse vom 1. April 2007 betreffend EntschÃ¤digung von Pflichtleistungen gemÃ¤ss Krankenversicherungsgesetz in den Alters- und Pflegeheimen des Kantons ZÃ¼rich (Genehmigungsbeschluss des Regierungsrates vom 5. Dezember 2007; nachfolgend BESA-Vertrag) und - fÃ¼r die nach dem RAI/RUG-System abrechnenden Heime - die Tarife gemÃ¤ss dem Vertrag zwischen dem Verband ZÃ¼rcher KrankenhÃ¤user und der santÃ©suisse vom 1. Januar 2008 betreffend EntschÃ¤digung von Pflichtleistungen gemÃ¤ss Krankenversicherungsgesetz nach dem System RAI/RUG in den Alters- und Pflegeheimen des Kantons ZÃ¼rich (Genehmigungsbeschluss des Regierungsrates vom 21. Mai 2008; nachfolgend RAI/RUG-Vertrag). Die Beschwerdegegnerin ist beiden VertrÃ¤gen beigetreten (Telefonnotiz vom 26. Juni 2009, Urk. 26). Der BESA-Vertrag sieht vier Pflegestufen vor, fÃ¼r die vom Krankenversicherer Pflegepauschalen in der HÃ¶he von Fr. 20.50 bis Fr. 82.00 zu Ã¼bernehmen sind (Anhang 2); die Einteilung des RAI/RUG-Vertrags umfasst zwÃ¶lf Stufen mit zu Ã¼bernehmenden Pflegepauschalen in der HÃ¶he von Fr. 25.00 bis Fr. 250.00 (Anhang 2a).</w:t>
      </w:r>
    </w:p>
    <w:p>
      <w:r>
        <w:rPr>
          <w:b/>
        </w:rPr>
        <w:t>E. 1.4</w:t>
      </w:r>
    </w:p>
    <w:p>
      <w:r>
        <w:t>1.4.1Â Â  In Art. 32 Abs. 1 KVG wird als generelle Voraussetzung fÃ¼r die Leistungspflicht aus der obligatorischen Krankenpflegeversicherung verlangt, dass die Leistungen nach den Artikeln 25-31 KVG wirksam, zweckmÃ¤ssig und wirtschaftlich sind. Art. 56 Abs. 1 KVG verpflichtet die Leistungserbringer zur BeschrÃ¤nkung der Leistungen auf das Mass, das im Interesse der versicherten Person liegt und fÃ¼r den Behandlungszweck erforderlich ist.</w:t>
      </w:r>
    </w:p>
    <w:p>
      <w:r>
        <w:t>Â Â Â Â Â Â Â Â  Art. 8a Abs. 1 KLV schreibt vor, dass Versicherer und Leistungserbringer im Bereich der Krankenpflege zu Hause ein Kontroll- und Schlichtungsverfahren in ihren TarifvertrÃ¤gen vereinbaren. Dieses soll nach Art. 8a Abs. 3 KLV der ÃberprÃ¼fung der BedarfsabklÃ¤rung sowie der Kontrolle der ZweckmÃ¤ssigkeit und der Wirtschaftlichkeit der Leistungen dienen (Satz 1). Dabei sind die Ã¤rztlichen AuftrÃ¤ge oder Anordnungen zu Ã¼berprÃ¼fen, wenn voraussichtlich mehr als 60 Stunden pro Quartal benÃ¶tigt werden (Satz 2). Im genannten, fÃ¼r den Kanton ZÃ¼rich geltenden Spitex-Vertrag ist in Konkretisierung von Art. 8a Abs. 3 KLV vorgesehen, dass die Krankenversicherer in bestimmten FÃ¤llen bis zu 80 Stunden pro Quartal ohne besondere Kontrollmassnahmen Ã¼bernehmen.</w:t>
      </w:r>
    </w:p>
    <w:p>
      <w:r>
        <w:t>1.4.2Â Â  In genereller Hinsicht besagt das Gebot der Wirtschaftlichkeit, dass die Krankenversicherer dort, wo gleichzeitig mehrere Massnahmen als wirksam und zweckmÃ¤ssig zu qualifizieren sind, nur fÃ¼r die kostengÃ¼nstigere dieser Massnahmen aufzukommen haben (vgl. Eugster, Krankenversicherung, in: Schweizerisches Bundesverwaltungsrecht [SBVR], 2. Auflage, Basel 2007, Rz 297 mit Hinweisen auf die Rechtsprechung [zit. Eugster, SBVR]). Bei der Pflege von Langzeitpatienten kann sich die Frage stellen, ob die Pflege zu Hause oder die Pflege in einem Pflegeheim wirtschaftlicher ist. RechtsprechungsgemÃ¤ss bedeutet dies nicht, dass die Krankenversicherer befugt sind, die VergÃ¼tung der Spitex-Dienste stets auf jene Leistungen zu beschrÃ¤nken, die sie bei Aufenthalt in einem Pflegeheim zu gewÃ¤hren hÃ¤tten. Wenn aber bei gleicher ZweckmÃ¤ssigkeit von Spitexpflege und Heimpflege die Kosten der Spitexpflege deutlich Ã¼ber den Kosten der Heimpflege liegen oder gar in einem groben MissverhÃ¤ltnis zu ihnen stehen, so hat die Kasse ihre Leistungen auf die Kosten der Spitexpflege zu beschrÃ¤nken. Bei grobem MissverhÃ¤ltnis lÃ¤sst die Rechtsprechung eine LeistungsbeschrÃ¤nkung sogar dann zu, wenn der Spitex-Einsatz als wirksamer und zweckmÃ¤ssiger zu betrachten ist als ein an sich ebenfalls zweckmÃ¤ssiger und wirksamer Heimaufenthalt (vgl. BGE 126 V 337 f. Erw. 2a mit Hinweisen; RKUV 2004 Nr. KV 275 S. 139 f. Erw. 1.3 und S. 142; Urteil des EidgenÃ¶ssichen Versicherungsgerichts in Sachen A. vom 11. Mai 2004, K 95/03, Erw. 3.3; Eugster, SBVR, Rz 375 ff. mit der dort aufgefÃ¼hrten Kasuistik; Eugster, Das Wirtschaftlichkeitsgebot nach Art. 56 Abs. 1 KVG, in: Schaffhauser/Kieser [Hrsg.], Wirtschaftlichkeitskontrolle in der Krankenversicherung, St. Gallen 2001, S. 57 f. [zit. Eugster, Wirtschaftlichkeitsgebot]).</w:t>
      </w:r>
    </w:p>
    <w:p>
      <w:r>
        <w:t>Â Â Â Â Â Â Â Â  Die Frage nach der Wirksamkeit und ZweckmÃ¤ssigkeit beurteilt sich primÃ¤r nach medizinischen Gesichtspunkten; persÃ¶nliche, familiÃ¤re und soziale UmstÃ¤nde sind jedoch mitzuberÃ¼cksichtigen (RKUV 2004 Nr. KV 276 S. 140 Erw. 2.1 mit Hinweis). Beim Kostenvergleich im Rahmen der Wirtschaftlichkeitskontrolle sind rechtsprechungsgemÃ¤ss nur diejenigen Kosten miteinander zu vergleichen, die der Krankenversicherer zu Ã¼bernehmen hat; es ist demnach keine gesamtwirtschaftliche Betrachtungsweise vorzunehmen (BGE 126 V 339 f. Erw. 2c; Eugster, SBVR, Rz 300; Eugster, Wirtschaftlichkeitsgebot, S. 62 f.).</w:t>
      </w:r>
    </w:p>
    <w:p>
      <w:r>
        <w:rPr>
          <w:b/>
        </w:rPr>
        <w:t>E. 2</w:t>
      </w:r>
    </w:p>
    <w:p>
      <w:r>
        <w:t>2.1Â Â Â Â  Zu prÃ¼fen ist, in welchem Umfang die Beschwerdegegnerin ab dem 14. Januar 2008 die Kosten fÃ¼r die Pflege des BeschwerdefÃ¼hrers zu Ã¼bernehmen hat.</w:t>
      </w:r>
    </w:p>
    <w:p>
      <w:r>
        <w:t>Â Â Â Â Â Â Â Â  Dabei ist der Beurteilungszeitraum im vorliegenden Verfahren auf die Zeit bis zum Erlass des angefochtenen Einspracheentscheids begrenzt (vgl. BGE 131 V 243 Erw. 2.1, 121 V 366 Erw. 1b). In diesem Zeitraum befand sich der BeschwerdefÃ¼hrer ab dem 23. Mai 2008 in stationÃ¤rer Pflege des Pflegezentrums M.___ (vgl. Urk. 1 S. 4 und Urk. 9/16 S. 1), und die Beschwerdegegnerin anerkennt ihre vollumfÃ¤ngliche (Vor-)Leistungspflicht fÃ¼r die dort angefallenen Pflegekosten (vgl. Urk. 8 S. 8). Strittig bleibt der Leistungsumfang in der Zeit davor, als der BeschwerdefÃ¼hrer zu Hause gepflegt wurde und dafÃ¼r die Dienste der Spitex in Anspruch nahm.</w:t>
      </w:r>
    </w:p>
    <w:p>
      <w:r>
        <w:rPr>
          <w:b/>
        </w:rPr>
        <w:t>E. 2.2</w:t>
      </w:r>
    </w:p>
    <w:p>
      <w:r>
        <w:t>2.2.1Â Â  Die Erhebung des Pflegeaufwandes der Spitex vom 16. Januar 2008, welche der Verordnung von Dr. K.___ vom 13. Februar 2008 zugrunde liegt (Urk. 9/3), ergab fÃ¼r die nÃ¤chsten sechs Monate ab dem 14. Januar 2008 einen voraussichtlichen Pflegebedarf von insgesamt 821.1 Stunden, davon 7,6 Stunden der AbklÃ¤rung und Beratung, 331,6 Stunden der Untersuchung und Behandlung und 481,9 Stunden der Grundpflege. Mit diesem voraussichtlichen Zeitaufwand von mehr als 400 Stunden pro Quartal wurde die Grenze von 60 beziehungsweise 80 Spitexstunden, die ohne besondere Kontrollen von der Krankenkasse zu bezahlen sind, um ein Vielfaches Ã¼berschritten. Die Beschwerdegegnerin war daher zweifellos dazu berechtigt, AbklÃ¤rungen und Ãberlegungen zur Wirtschaftlichkeit vorzunehmen.</w:t>
      </w:r>
    </w:p>
    <w:p>
      <w:r>
        <w:t>2.2.2Â Â  Die Kosten fÃ¼r die Spitexbetreuung im dargelegten zeitlichen Umfang belaufen sich monatlich auf Fr. 7'809.-- ([7,6 x Fr. 70.00 + 331,6 x Fr. 65.00 + 481,9 x Fr. 51.40] : 6). Diesen Kosten sind die Kosten fÃ¼r die Heimbetreuung gegenÃ¼berzustellen. Die Beschwerdegegnerin zog als Referenz den Tarif von Fr. 82.00 heran, der im BESA-Vertrag fÃ¼r die hÃ¶chste Pflegestufe vorgesehen ist. Dies ergibt monatliche Kosten in der HÃ¶he von Fr. 2'542.-- (31 x Fr. 82.00), also nur etwa einen Drittel der Spitexkosten. Der BeschwerdefÃ¼hrer lÃ¤sst dieser Berechnung entgegenhalten, dass die Beschwerdegegnerin fÃ¼r seinen stationÃ¤ren Aufenthalt im Pflegeheim M.___ nicht nur Fr. 2'542.--, sondern vielmehr Fr. 6'758.-- (31 Tagespauschalen Ã  Fr. 218.00) zu bezahlen gehabt habe (vgl. Urk. 1 S. 6 sowie die Rechnungen in Urk. 3/5-7). Die Beschwerdegegnerin weist zwar zu Recht darauf hin, dass es sich bei der Tagespauschale von Fr. 218.00 um eine Vollpauschale handelt, in der nicht nur die Pflegekosten, sondern auch die Kosten fÃ¼r die Ã¤rztliche und therapeutische Betreuung sowie fÃ¼r die Medikamente enthalten sind (Urk. 8 S. 8). Zu beachten gilt jedoch, wie die Beschwerdegegnerin selber bemerken lÃ¤sst (Urk. 8 S. 7), dass das Pflegeheim M.___ schon im Jahr 2008 nach dem RAI/RUG-System abrechnete und dass sich in diesem System die Vollpauschale von Fr. 218.00 - fÃ¼r die zweithÃ¶chste Pflegestufe 11 - aus einer Pflegepauschale von Fr. 167.00 und einer Pauschale fÃ¼r die Ã¼brigen Leistungen von Fr. 51.00 zusammensetzt (Art. 13 und AnhÃ¤nge 2a und 2b des RAI/RUG-Vertrags). Zieht man diese hÃ¶here Pflegepauschale des RAI/RUG-Systems als ReferenzgrÃ¶sse heran, so stehen den Spitexkosten im Betrag von Fr. 7'809.-- Heimpflegekosten von immerhin Fr. 5'177.-- gegenÃ¼ber (31 x Fr. 167.00), dies unter der Annahme, dass der Pflegebedarf des BeschwerdefÃ¼hrers vor dem effektiven Heimeintritt demjenigen nach dem Heimeintritt etwa entsprochen hat.</w:t>
      </w:r>
    </w:p>
    <w:p>
      <w:r>
        <w:t>Â Â Â Â Â Â Â Â  Die Unterschiede in den Tarifen im BESA- und im RAI/RUG-System erklÃ¤ren sich, wie den genannten VertrÃ¤gen und den Darlegungen der Beschwerdegegnerin (Urk. 8 S. 7) zu entnehmen ist, durch ein unterschiedliches Vorgehen bei der Erfassung des Pflegebedarfs und des Pflegeaufwandes; abgegolten werden mit den Tarifen aber die gleichen Leistungen nach Art. 7 KLV. Die Tarifunterschiede sind somit tarifpolitisch bedingt. Solche tarifpolitischen Unterschiede sind indessen nicht in die WirtschaftlichkeitsÃ¼berlegungen einzubeziehen, da dies dem Recht auf die freie Wahl des Leistungserbringers widersprechen wÃ¼rde (vgl. Eugster, Wirtschaftlichkeitsgebot, S. 59 ff.). Die Krankenkasse darf somit unter dem Aspekt der Wirtschaftlichkeit nicht verlangen, dass eine versicherte Person unter den Pflegeheimen dasjenige wÃ¤hlt, das mit dem im konkreten Fall fÃ¼r sie gÃ¼nstigeren Tarifsystem abrechnet, zumal die vereinbarten Tarife nur AnnÃ¤herungen an die effektiven Kosten der Pflichtleistungen sind (vgl. zur ganzen Problematik Eugster, Wirtschaftlichkeitsgebot, S. 64 ff.). FÃ¼r den vorliegenden Fall bedeutet dies, dass die Beschwerdegegnerin im Rahmen der WirtschaftlichkeitsprÃ¼fung den Spitexkosten von Fr. 7'809.-- nicht Heimpflegekosten von Fr. 2'542.--, sondern solche von Fr. 5'177.-- gegenÃ¼berstellen muss. Dies gilt umso mehr, als das Heim, das der BeschwerdefÃ¼hrer fÃ¼r den spÃ¤teren, vorÃ¼bergehenden Aufenthalt im Jahr 2008 gewÃ¤hlt hat, tatsÃ¤chlich nach dem RAI/RUG-System abgerechnet hat. Nicht gefolgt werden kÃ¶nnte dem BeschwerdefÃ¼hrer nur insoweit, als er bei der WirtschaftlichkeitsprÃ¼fung auch die Kosten der Ã¶ffentlichen Hand und die von ihm persÃ¶nlich zu tragenden Kosten berÃ¼cksichtigt haben wollte (vgl. hierzu Eugster, Wirtschaftlichkeitsgebot, S. 62 f.).</w:t>
      </w:r>
    </w:p>
    <w:p>
      <w:r>
        <w:t>2.2.3Â Â  Zur Diskussion stehen damit Spitexkosten, die etwa eineinhalb Mal hÃ¶her sind als die Kosten der Heimpflege.</w:t>
      </w:r>
    </w:p>
    <w:p>
      <w:r>
        <w:t>Â Â Â Â Â Â Â Â  Die Rechtsprechung hat keine generelle Grenze aufgestellt, bei deren Ãberschreitung die Krankenkasse ihre Leistungen fÃ¼r die Spitexpflege auf die HÃ¶he der mutmasslichen Pflegeheimkosten herabsetzen darf. Sie hat es insbesondere auch schon abgelehnt, eine 50%ige Ãberschreitung als solche Grenze festzulegen, und hat in bestimmten FÃ¤llen - allerdings im Geltungsbereich wesentlich tieferer Pflegeheimtarife - den Anspruch auf drei- bis viermal hÃ¶here Spitexkosten bejaht (vgl. RKUV 2004 Nr. KV 275 S. 137 ff. und die Kasuistik in Eugster, SBVR, Rz 377). Vorliegendenfalls ist der Beschwerdegegnerin allerdings darin zuzustimmen (vgl. Urk. 8 S. 9 ff.), dass im zu beurteilenden begrenzten Zeitraum vom 14. Januar bis zum 23. Mai 2008 eine Pflege im Heim als mindestens so wirksam und zweckmÃ¤ssig wie eine Pflege zu Hause erachtet werden muss. Ein gewichtiges Indiz dafÃ¼r ist zunÃ¤chst retrospektiv, dass sich die SelbstÃ¤ndigkeit des BeschwerdefÃ¼hrers wÃ¤hrend des Heimaufenthaltes vom 23. Mai bis Ende November 2008 wesentlich erhÃ¶ht hat, wie aus den Bewohnerbeurteilungen vom 10. Juni und vom 5. September 2008 (Urk. 9/16 und Urk. 9/17) ersichtlich ist. So vermochte der BeschwerdefÃ¼hrer bei der ersten Erhebung weder im Zimmer noch im Korridor zu gehen (Urk. 9/16 S. 7), wÃ¤hrenddem er sich zur Zeit der zweiten Erhebung ohne namhafte Hilfe durch das Personal fortbewegen konnte (Urk. 9/17 S. 7). Ferner gelang es ihm, wieder selbstÃ¤ndiger die Toilette zu benÃ¼tzen (Urk. 9/17 S. 7 und S. 9 im Vergleich zu Urk. 9/16 S. 7 und S. 9), und er war nicht mehr auf Sondennahrung angewiesen (Urk. 9/17 S. 12 im Vergleich zu Urk. 9/16 S. 12). Schliesslich benÃ¶tigte er fÃ¼r den Transfer keines Trainings mehr und die Trainingszeit fÃ¼r das Ankleiden und die KÃ¶rperpflege hatte sich verringert (Urk. 9/17 S. 15 im Vergleich zu Urk. 9/16 S. 15). Dementsprechend war er gemÃ¤ss der Rechnung vom 1. Oktober 2008 ab dem 6. September 2008 von der RAI/RUG-Pflegestufe 11 in die Pflegestufe 8 zurÃ¼ckgestuft worden (Urk. 9/23).</w:t>
      </w:r>
    </w:p>
    <w:p>
      <w:r>
        <w:t>Â Â Â Â Â Â Â Â  Der Lebenspartner des BeschwerdefÃ¼hrers wendet in seiner Stellungnahme vom 1. MÃ¤rz 2009 zwar ein, diese positive Entwicklung sei nicht vorauszusehen gewesen (Urk. 21/1 S. 3), und stellt sich damit sinngemÃ¤ss auf den Standpunkt, sie sei nicht der Heimpflege zu verdanken, sondern hÃ¤tte sich ebenso bei der Pflege zu Hause eingestellt. Allerdings hatten die Pflegeverantwortlichen des Pflegezentrums M.___ anlÃ¤sslich der ersten Erhebung ein Rehabilitationspotential bereits erkannt (Urk. 9/16 S. 8). Und was die ZweckmÃ¤ssigkeit der Pflege zu Hause im Vergleich zur ZweckmÃ¤ssigkeit der Heimpflege betrifft, so sind die medizinischen Aussagen vor dem Heimeintritt zurÃ¼ckhaltend. Dr. K.___ Ã¤usserte in seinen Berichten vom 11. MÃ¤rz und vom 1. April 2008 (Urk. 9/6 und Urk. 9/9) zwar die BefÃ¼rchtung, ein herkÃ¶mmliches Heim verfÃ¼ge nicht Ã¼ber die nÃ¶tigen zeitlichen und personellen Ressourcen fÃ¼r die aufwendige Pflege des BeschwerdefÃ¼hrers. Gleichzeitig erwÃ¤hnte er aber auch die besonderen Schwierigkeiten und den grossen zeitlichen Aufwand bei der SondenernÃ¤hrung sowie eine notfallmÃ¤ssig notwendig gewordene Hospitalisation wegen Problemen mit dem Blasenkatheter. Die Spitex bestÃ¤tigte diese Problematiken und fÃ¼hrte in ihrem "WiedererwÃ¤gungsgesuch" denn auch nicht pflegerische Gesichtspunkte, sondern nur den persÃ¶nlichen Wunsch des BeschwerdefÃ¼hrers als Grund gegen einen Heimeintritt an (Urk. 9/7). Dem BeschwerdefÃ¼hrer ist zwar ohne Weiteres darin zustimmen (Urk. 1 S. 4 f.), dass das Heimpersonal die Anwesenheit seines Lebenspartners nicht zu ersetzen vermag. Zum einen ist jedoch davon auszugehen, dass der Partner wÃ¤hrend des Heimaufenthaltes des BeschwerdefÃ¼hrers von den pflegerischen Verrichtungen entlastet war und dementsprechend - wÃ¤hrend seiner Besuche - eher mehr Zeit fÃ¼r den persÃ¶nlichen Kontakt aufwenden konnte. Ein Hinweis in diese Richtung ist die Darstellung von Y.___ vom 1. MÃ¤rz 2009, wonach er jeden Tag mehrere Stunden mit dem BeschwerdefÃ¼hrer verbracht habe und diese Zeit vor allem mit GesprÃ¤chen, mit dem Besuch des hausinternen Restaurants und mit der DurchfÃ¼hrung von Gehtrainings ausgefÃ¼llt worden sei (Urk. 21/1 S. 4). Zum andern bleibt im Auge zu behalten, dass nicht die ZweckmÃ¤ssigkeit und Wirtschaftlichkeit einer permanenten Heimpflege zur Diskussion steht, sondern dass die Beurteilung auf die Situation der schweren PflegebedÃ¼rftigkeit begrenzt ist, wie sie sich von Januar bis Mai 2008 prÃ¤sentierte. Davon geht sinngemÃ¤ss auch die Beschwerdegegnerin in der Duplik aus (vgl. Urk. 24 S. 4; vgl. auch ihr Schreiben vom 22. April 2009, Urk. 21/3).</w:t>
      </w:r>
    </w:p>
    <w:p>
      <w:r>
        <w:t>Â Â Â Â Â Â Â Â  Zusammengefasst ist fÃ¼r den strittigen Zeitraum von Januar bis Mai 2008 die Spitexpflege zwar entgegen einer Formulierung in der Beschwerdeantwort (Urk. 8 S. 9) nicht als ungenÃ¼gend zu beurteilen, eine Heimpflege erschien in diesem Zeitraum jedoch immerhin als mindestens ebenso wirksam, wenn nicht eher als wirksamer. Unter diesen UmstÃ¤nden war die Beschwerdegegnerin beim dargelegten KostenverhÃ¤ltnis von eins zu eineinhalb (Heim gegenÃ¼ber Spitex) dazu berechtigt, die KostenÃ¼bernahme auf die mutmasslichen Kosten einer Heimpflege zu begrenzen. Diese mutmasslichen Kosten belaufen sich aber aufgrund der vorstehenden AusfÃ¼hrungen nicht auf Fr. 82.00 (beziehungsweise auf Fr. 126.00), sondern auf Fr. 167.00 im Tag.</w:t>
      </w:r>
    </w:p>
    <w:p>
      <w:r>
        <w:t>2.3Â Â Â Â  Damit ist der angefochtene Einspracheentscheid in teilweiser Gutheissung der Beschwerde dahingehend zu Ã¤ndern, dass die Beschwerdegegnerin fÃ¼r die Zeit vom 14. Januar bis zum 23. Mai 2008 an die Spitexkosten den Betrag von Fr. 167.00 pro Tag zu bezahlen hat.</w:t>
      </w:r>
    </w:p>
    <w:p>
      <w:r>
        <w:t>3.Â Â Â Â Â Â  Nach Art. 61 lit. g des Bundesgesetzes Ã¼ber den Allgemeinen Teil des Sozialversicherungsrechts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dem teilweise obsiegenden BeschwerdefÃ¼hrer eine (reduzierte) ProzessentschÃ¤digung von Fr. 2'000.-- (inklusive Barauslagen und Mehrwertsteuer) zuzusprechen.</w:t>
      </w:r>
    </w:p>
    <w:p>
      <w:r>
        <w:t>Das Gericht erkennt:</w:t>
      </w:r>
    </w:p>
    <w:p>
      <w:r>
        <w:t>1.Â Â Â Â Â Â Â Â  In teilweiser Gutheissung der Beschwerde wird der angefochtene Einspracheentscheid vom 9. Oktober 2008 dahingehend geÃ¤ndert, dass die Helsana Versicherungen AG verpflichtet wird, fÃ¼r die Zeit vom 14. Januar bis zum 23. Mai 2008 an die Spitexkosten den Betrag von Fr. 167.00 pro Tag zu bezahlen.</w:t>
      </w:r>
    </w:p>
    <w:p>
      <w:r>
        <w:t>2.Â Â Â Â Â Â Â Â  Das Verfahren ist kostenlos.</w:t>
      </w:r>
    </w:p>
    <w:p>
      <w:r>
        <w:t>3.Â Â Â Â Â Â Â Â  Die Beschwerdegegnerin wird verpflichtet, dem BeschwerdefÃ¼hrer eine ProzessentschÃ¤digung von Fr. 2'000.-- (inklusive Barauslagen und Mehrwertsteuer) zu bezahlen.</w:t>
      </w:r>
    </w:p>
    <w:p>
      <w:r>
        <w:t>4.Â Â Â Â Â Â Â Â Â Â  Zustellung gegen Empfangsschein an:</w:t>
      </w:r>
    </w:p>
    <w:p>
      <w:r>
        <w:t>- RechtsanwÃ¤ltin Bettina Umhang unter Beilage einer Kopie von Urk. 26</w:t>
      </w:r>
    </w:p>
    <w:p>
      <w:r>
        <w:t>- Helsana Versicherungen AG unter Beilage einer Kopie von Urk. 26</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