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KV.2008.00039 vom 30. Dezember 2009</w:t>
      </w:r>
    </w:p>
    <w:p>
      <w:r>
        <w:t>ZH Sozialversicherungsgericht, 2009-12-30, DE</w:t>
      </w:r>
    </w:p>
    <w:p>
      <w:r>
        <w:rPr>
          <w:b/>
        </w:rPr>
        <w:t xml:space="preserve">Quelle: </w:t>
      </w:r>
      <w:r>
        <w:t>https://mcp.opencaselaw.ch/entscheid/zh_sozialversicherungsgericht_KV.2008.00039</w:t>
      </w:r>
    </w:p>
    <w:p>
      <w:r>
        <w:t>FR: ZH_SOZIALVERSICHERUNGSGERICHT KV.2008.00039 du 30 décembre 2009</w:t>
      </w:r>
    </w:p>
    <w:p>
      <w:r>
        <w:t>IT: ZH_SOZIALVERSICHERUNGSGERICHT KV.2008.00039 del 30 dicembre 2009</w:t>
      </w:r>
    </w:p>
    <w:p>
      <w:pPr>
        <w:pStyle w:val="Heading2"/>
      </w:pPr>
      <w:r>
        <w:t>Erwägungen</w:t>
      </w:r>
    </w:p>
    <w:p>
      <w:r>
        <w:rPr>
          <w:b/>
        </w:rPr>
        <w:t>E. 1</w:t>
      </w:r>
    </w:p>
    <w:p>
      <w:r>
        <w:t>1.1Â Â Â Â  Nach Art. 1a Abs. 2 des Bundesgesetzes Ã¼ber die Krankenversicherung (KVG) gewÃ¤hrt die soziale Krankenversicherung Leistungen bei Krankheit (lit. a), Unfall, soweit dafÃ¼r keine Unfallversicherung aufkommt (lit. b), und Mutterschaft (lit. c).</w:t>
      </w:r>
    </w:p>
    <w:p>
      <w:r>
        <w:t>Â Â Â Â Â Â Â Â  Krankheit ist gemÃ¤ss Art. 3 Abs. 1 des Bundesgesetzes Ã¼ber den Allgemeinen Teil des Sozialversicherungsrechts (ATSG) jede BeeintrÃ¤chtigung der kÃ¶rperlichen, geistigen oder psychischen Gesundheit, die nicht Folge eines Unfalles ist und die eine medizinische Untersuchung oder Behandlung erfordert oder eine ArbeitsunfÃ¤higkeit zur Folge hat.</w:t>
      </w:r>
    </w:p>
    <w:p>
      <w:r>
        <w:t>Â Â Â Â Â Â Â Â  Der so definierte krankenversicherungsrechtliche Krankheitsbegriff, der sich nicht notwendigerweise mit dem medizinischen KrankheitsverstÃ¤ndnis deckt, setzt sich nach der Lehre und Rechtsprechung aus zwei Komponenten zusammen; die BeeintrÃ¤chtigung der kÃ¶rperlichen, geistigen oder psychischen Gesundheit stellt die medizinische Seite, die Untersuchungs- und BehandlungsbedÃ¼rftigkeit die leistungsbezogene Seite des Krankheitsbegriffs dar. Von einer BeeintrÃ¤chtigung der kÃ¶rperlichen, geistigen oder psychischen Gesundheit im Sinne von Art. 3 Abs. 1 ATSG wird dann gesprochen, wenn ein von der Norm abweichender KÃ¶rper-, Geistes- oder Seelenzustand vorliegt. BehandlungsbedÃ¼rftigkeit ist gegeben, wenn die BeeintrÃ¤chtigung der Gesundheit die kÃ¶rperlichen, geistigen oder psychischen Funktionen in solchem Masse einschrÃ¤nkt, dass die Gesundung ohne medizinische Hilfe wahrscheinlich nicht oder nicht mit Aussicht auf Erfolg innert angemessener Zeit zu erreichen wÃ¤re oder dass es dem Patienten nicht zuzumuten ist, ohne wenigstens den Versuch einer medizinischen Behandlung zu leben (vgl. Eugster, Krankenversicherung, in: Schweizerisches Bundesverwaltungsrecht [SBVR], 2. Auflage, S. 474 ff., Rz 242, Rz 248 und Rz 251). Ob eine Person krank im Sinne des Krankenversicherungsrechts ist, kann daher nur fallbezogen beantwortet werden (vgl. BGE 116 V 240 Erw. 3a).</w:t>
      </w:r>
    </w:p>
    <w:p>
      <w:r>
        <w:t>1.2Â Â Â Â  Art. 24 KVG verpflichtet die Krankenkassen, die Kosten fÃ¼r die in den Artikeln 25-31 KVG aufgelisteten Leistungen nach Massgabe der in den Artikeln 32-34 KVG festgelegten Voraussetzungen aus der obligatorischen Krankenpflegeversicherung zu Ã¼bernehmen.</w:t>
      </w:r>
    </w:p>
    <w:p>
      <w:r>
        <w:t>Â Â Â Â Â Â Â Â  Als generelle Voraussetzung fÃ¼r die Leistungspflicht aus der obligatorischen Krankenpflegeversicherung wird in Art. 32 Abs. 1 KVG verlangt, dass die Leistungen nach den Artikeln 25-31 KVG wirksam, zweckmÃ¤ssig und wirtschaftlich sind, wobei die Wirksamkeit nach wissenschaftlichen Methoden nachgewiesen sein muss.</w:t>
      </w:r>
    </w:p>
    <w:p>
      <w:r>
        <w:t>1.3Â Â Â Â  Zum Leistungsbereich gemÃ¤ss den Artikeln 25-31 KVG gehÃ¶ren die Kosten fÃ¼r die Leistungen, die der Diagnose oder Behandlung einer Krankheit und ihrer Folgen dienen (Art. 25 Abs. 1 KVG). Diese Leistungen umfassen nach Art. 25 Abs. 2 lit. a KVG unter anderem die ambulant durchgefÃ¼hrten Untersuchungen und Behandlungen.</w:t>
      </w:r>
    </w:p>
    <w:p>
      <w:r>
        <w:t>Â Â Â Â Â Â Â Â  Als Leistungserbringer kommen neben Ãrzten oder Ãrztinnen (Art. 25 Abs. 2 lit. a Ziff. 1 KVG) und Chiropraktoren oder Chiropraktorinnen (Art. 25 Abs. 2 lit. a Ziff. 2 KVG) auch Personen in Frage, die auf Anordnung oder im Auftrag eines Arztes oder einer Ãrztin tÃ¤tig werden (Art. 25 Abs. 2 lit. a Ziff. 3 KVG). Wer unter welchen Voraussetzungen als Leistungserbringer in diesem Sinne zugelassen ist, hat der Bundesrat gestÃ¼tzt auf Art. 38 KVG in Verbindung mit Art. 35 Abs. 2 lit. e KVG in Art. 46 ff. der Verordnung Ã¼ber die Krankenversicherung (KVV) geregelt. Nach Art. 46 Abs. 1 lit. b KVV gehÃ¶ren zu den zugelassenen Leistungserbringern auch die Ergotherapeuten und Ergotherapeutinnen. Sie mÃ¼ssen nach kantonalem Recht zur BerufsausÃ¼bung zugelassen sein und ausserdem die bundesrechtlichen Zulassungsvoraussetzungen in Art. 48 KVV erfÃ¼llen (vgl. Art. 46 Abs. 2 KVV).</w:t>
      </w:r>
    </w:p>
    <w:p>
      <w:r>
        <w:t>Â Â Â Â Â Â Â Â  In Art. 33 Abs. 2 KVG wird der Bundesrat unter anderem beauftragt, die nicht von Ãrzten und Ãrztinnen oder Chiropraktoren und Chiropraktorinnen nach Art. 25 Abs. 2 KVG erbrachten Leistungen nÃ¤her zu bezeichnen, und in Art. 33 Abs. 5 KVG wird er dazu ermÃ¤chtigt, diese Aufgabe dem Departement oder dem Bundesamt zu Ã¼bertragen. Von dieser ErmÃ¤chtigung hat der Bundesrat Gebrauch gemacht und in Art. 33 lit. b KVV festgelegt, dass das Departement die besagten Leistungen nach AnhÃ¶rung der zustÃ¤ndigen Kommission zu bezeichnen habe. GestÃ¼tzt auf diese Subdelegation hat das EidgenÃ¶ssische Departement des Innern (EDI) die Leistungspflicht fÃ¼r die Ergotherapie in Art. 6 der Verordnung Ã¼ber Leistungen in der obligatorischen Krankenpflegeversicherung (Krankenpflege-Leistungsverordnung, KLV) geregelt. Voraussetzung fÃ¼r eine KostenÃ¼bernahme ist gemÃ¤ss Abs. 1 dieser Bestimmung, dass die Leistungen, die auf Ã¤rztliche Anordnung hin von Ergotherapeuten und Ergotherapeutinnen oder von Organisationen der Ergotherapie (vgl. Art. 52 KVV) erbracht werden,</w:t>
      </w:r>
    </w:p>
    <w:p>
      <w:r>
        <w:t>Â Â Â Â Â Â Â Â Â  der versicherten Person bei somatischen Erkrankungen durch Verbesserung der kÃ¶rperlichen Funktionen zur SelbstÃ¤ndigkeit in den alltÃ¤glichen Lebensverrichtungen verhelfen (lit. a) oder</w:t>
      </w:r>
    </w:p>
    <w:p>
      <w:r>
        <w:t>Â Â Â Â Â Â Â Â Â  im Rahmen einer psychiatrischen Behandlung durchgefÃ¼hrt werden (lit. b).</w:t>
      </w:r>
    </w:p>
    <w:p>
      <w:r>
        <w:rPr>
          <w:b/>
        </w:rPr>
        <w:t>E. 2</w:t>
      </w:r>
    </w:p>
    <w:p>
      <w:r>
        <w:t>2.1Â Â Â Â  Strittig ist, ob die Beschwerdegegnerin die Kosten fÃ¼r die ergotherapeutische Behandlung des Versicherten, namentlich in Form einer sogenannten Feuersteintherapie, zu Ã¼bernehmen hat. Massgebend fÃ¼r die Beurteilung sind dabei die VerhÃ¤ltnisse, wie sie sich bis zum Datum des angefochtenen Einspracheentscheids entwickelt haben (vgl. BGE 121 V 366 Erw. 1b).</w:t>
      </w:r>
    </w:p>
    <w:p>
      <w:r>
        <w:t>Â Â Â Â Â Â Â Â  Dabei stellt sich vorab die Frage, ob sich die Leistungspflicht unmittelbar aus der zitierten Verordnungsregelung in Art. 6 Abs. 1 KLV ergibt, und darÃ¼ber hinaus ist zu prÃ¼fen, ob eine Leistungspflicht aus Ã¼bergeordneten, dieser Verordnungsregelung vorgehenden Gesetzesbestimmungen abzuleiten ist.</w:t>
      </w:r>
    </w:p>
    <w:p>
      <w:r>
        <w:t>2.2Â Â Â Â  Was zunÃ¤chst die Regelung in Art. 6 Abs. 1 lit. b KLV betrifft, so schrieb Dr. B.___ in seinem Bericht vom 15. Februar 2008 zwar, es bestehe eindeutig Handlungsbedarf, wenn nicht ergotherapeutisch, dann letztlich kinder- und jugendpsychiatrisch (Urk. 3/2 S. 1 = Urk. 7/4 S. 1). Es gibt jedoch keine Anhaltspunkte dafÃ¼r, dass bis zum Erlass des angefochtenen Einspracheentscheids vom 30. Mai 2008 eine psychiatrische Behandlung tatsÃ¤chlich aufgenommen worden wÃ¤re. Eine Leistungspflicht der Beschwerdegegnerin gestÃ¼tzt auf Art. 6 Abs. 1 lit. b KLV fÃ¤llt daher unabhÃ¤ngig von der Diagnose ausser Betracht.</w:t>
      </w:r>
    </w:p>
    <w:p>
      <w:r>
        <w:rPr>
          <w:b/>
        </w:rPr>
        <w:t>E. 2.3</w:t>
      </w:r>
    </w:p>
    <w:p>
      <w:r>
        <w:t>2.3.1Â Â  Von Bedeutung ist die Diagnose demgegenÃ¼ber im Rahmen von Art. 6 Abs. 1 lit. a KLV. Dr. B.___ nannte in der Ã¤rztlichen Verordnung vom 24. Januar 2008 eine neuropsychologische TeilleistungsstÃ¶rung (Urk. 7/7/3) und legte in seinem Bericht vom 15. Februar 2008 dar, er sei deshalb zu dieser Diagnose gelangt, weil es schwierig bis unmÃ¶glich sei, eine Diagnose im Sinne der Internationalen Klassifikation psychischer StÃ¶rungen (ICD-10) zu stellen (Urk. 3/2 S. 1 = Urk. 7/4 S. 1). Dennoch fÃ¼llte er am 1. April 2008 das Formular aus, das bei der Diagnose einer "umschriebenen EntwicklungsstÃ¶rung der motorischen Funktionen" nach ICD-10 Code F82 verwendet wird (Urk. 3/6/2).</w:t>
      </w:r>
    </w:p>
    <w:p>
      <w:r>
        <w:t>2.3.2Â Â  Die hÃ¶chstrichterliche Rechtsprechung hat in einem neueren Grundsatzentscheid, auf den sich die Beschwerdegegnerin ausdrÃ¼cklich beruft (Urk. 2 S. 2), darauf hingewiesen, dass die genannte Diagnose nach ICD-10 Code F82 als Hauptmerkmal eine schwerwiegende BeeintrÃ¤chtigung der Entwicklung der motorischen Koordination umfasse, die nicht allein durch eine Intelligenzverminderung oder eine umschriebene angeborene oder erworbene neurologische StÃ¶rung erklÃ¤rbar sei (BGE 130 V 286 Erw. 5.1.1), und Ã¼blicherweise mit einem gewissen Grad von LeistungsbeeintrÃ¤chtigung bei visuell-rÃ¤umlichen Aufgaben verbunden sei. Das hÃ¶chste Gericht hat weiter ausgefÃ¼hrt, dass motorische StÃ¶rungen bei Kindern hÃ¤ufig seien und dass ihnen in der Regel durch pÃ¤dagogische Massnahmen wie FÃ¶rderunterricht in kleinen Gruppen, Besuch einer EinfÃ¼hrungsklasse oder gezielte FreizeitaktivitÃ¤ten begegnet werde (BGE 130 V 286 Erw. 5.1.2). FÃ¼r eine Leistungspflicht fÃ¼r ergotherapeutische Massnahmen gestÃ¼tzt auf Art. 6 Abs. 1 lit. a KLV sei hingegen eine schwerwiegende StÃ¶rung erforderlich, welche somatische Auswirkungen habe, die das betroffene Kind in seinem Alltagsleben erheblich beeintrÃ¤chtigten (BGE 130 V 287 Erw. 5.1.3). Diese Beurteilung findet ihre StÃ¼tze in der medizinischen Literatur, wonach der Behandlungsschwerpunkt bei spezifischen LernstÃ¶rungen in pÃ¤dagogisch-trainierenden Verfahren liegt (vgl. Steinhausen, Psychische StÃ¶rungen bei Kindern und Jugendlichen, Lehrbuch der Kinder- und Jugendpsychiatrie, 5. Auflage, MÃ¼nchen 2002, S. 120).</w:t>
      </w:r>
    </w:p>
    <w:p>
      <w:r>
        <w:t>Â Â Â Â Â Â Â Â  Im besagten Formular fÃ¼r die Diagnose nach ICD-10 Code F82 sind verschiedene Bereiche (anamnestische StÃ¶rungen, neurologische StÃ¶rungen, StÃ¶rungen der SelbstÃ¤ndigkeit, StÃ¶rungen der Feinmotorik und der HandlungsfÃ¤higkeit sowie VerhaltensstÃ¶rungen) in einzelne - insgesamt 26 - Teilbereiche aufgegliedert, die mit Scorepunkten von 0 bis 3 (0 = unauffÃ¤llig [normal], 1 = leichtgradig [auffÃ¤llig], 2 = mittelschwer [abnorm], 3 = schwer [gestÃ¶rt]) zu bewerten sind. Dr. B.___ vermerkte zwar nur in sechs Teilbereichen durch die Vergabe der Ziffer 0 ein unauffÃ¤lliges Ergebnis, stellte aber ebenfalls nur in sechs Teilbereichen mit der Ziffer 2 abnorme VerhÃ¤ltnisse fest. Die am HÃ¤ufigsten vergebene Punkteziffer ist die 1 mit nur leichtgradiger BeeintrÃ¤chtigung, und die Punkteziffer 3, die eine schwere StÃ¶rung anzeigt, wurde in keinem Fall angegeben. Die formularmÃ¤ssige Dokumentation von Dr. B.___ weist somit auf eine StÃ¶rung lediglich leichten bis mittleren Grades hin.</w:t>
      </w:r>
    </w:p>
    <w:p>
      <w:r>
        <w:t>Â Â Â Â Â Â Â Â  Auch wenn das verwendete Scoreblatt rechtsprechungsgemÃ¤ss nur ein Hilfsmittel fÃ¼r die Beantwortung der rechtlichen Frage der Leistungspflicht nach Art. 6 Abs. 1 lit. a KLV darstellt (BGE 130 V 290 f. Erw. 3.3, 287 Erw. 5.3), so lassen sich auch der detaillierten Sachverhaltsdarstellung im schulpsychologischen Bericht vom 17. Januar 2008 (Urk. 3/1) keine Hinweise auf eine schwerwiegendere StÃ¶rung entnehmen, als sie der Raster im Scoreblatt vermuten lÃ¤sst. Die Psychologin nannte wohl grosse Schwierigkeiten im ganzen Wahrnehmungsbereich, indem die visuelle Erfassungsgabe und Differenzierung nicht altersentsprechend sei, die auditive MerkfÃ¤higkeit reduziert sei und sich eine Raum-Lage-LabilitÃ¤t sowie graphomotorische Schwierigkeiten zeigten, und sie leitete daraus Auswirkungen auf die Arbeitsgeschwindigkeit ab und stellte zudem fest, dass der Versicherte sich wegen der beschriebenen BeeintrÃ¤chtigungen sowohl im mÃ¼ndlichen Unterricht als auch beim Schreibvorgang sehr konzentrieren mÃ¼sse (Urk. 3/1 S. 2). Gleichzeitig erkannte sie beim Versicherten aber auch grosse Ressourcen und Kompensationsstrategien. So attestierte sie ihm ein fÃ¼r sein Alter sehr breites Allgemeinwissen und einen grossen Wortschatz und beobachtete auch StÃ¤rken im Kopfrechnen und in der Bildung von Kategorien. Ferner beschrieb sie ihn als ausdauernd und beobachtete, dass er sich in seinen Konzentrationsleistungen immer wieder habe auffangen kÃ¶nnen und dass er Aufgaben zwar ohne Strategie und Systematik angegangen sei, sie aber durch PrÃ¶beln schliesslich doch habe lÃ¶sen kÃ¶nnen (Urk. 3/1 S. 1). Diesen festgestellten Ressourcen schrieb die Psychologin zu, dass sich beim Versicherten trotz der Probleme in den Wahrnehmungsfunktionen keine Lese-RechtschreibestÃ¶rung entwickelt habe - der Versicherte erbrachte im Diktat Leistungen im Durchschnittsbereich und zeigte beim Lesen zwar Langsamkeit und eher zu viele Fehler, wies aber ein sehr gutes TextverstÃ¤ndnis auf - und dass er schulisch lange nicht aufgefallen sei (Urk. 3/1 S. 2).</w:t>
      </w:r>
    </w:p>
    <w:p>
      <w:r>
        <w:t>Â Â Â Â Â Â Â Â</w:t>
      </w:r>
    </w:p>
    <w:p>
      <w:r>
        <w:t>Â Â Â Â Â Â Â Â  Damit ist zwar nicht von der Hand zu weisen, dass der Versicherte in einzelnen schulischen Bereichen Schwierigkeiten hat, die nicht der Norm entsprechen; die Psychologin sprach denn insgesamt auch von einem diskrepanten Profil zwischen den sprachlichen und den praktischen FÃ¤higkeiten (Urk. 3/1 S. 1). Da der Versicherte jedoch in wesentlichen Bereichen Methoden gefunden hat, um diesen SchwÃ¤chen zu begegnen und ihnen StÃ¤rken in anderen Bereichen entgegenzusetzen, kann in Bezug auf die Diagnose nach ICD-10 Code F82 nicht von einer schwerwiegenden StÃ¶rung im Rechtssinne gesprochen werden, die zu ergotherapeutischen Leistungen berechtigen wÃ¼rde. Dass die Psychologin und auch Dr. B.___ sowie die Mutter des Versicherten ausfÃ¼hrten, diesem sei daran, seine Motivation und sein SelbstwertgefÃ¼hl zu verlieren, und leide zudem an SchlafstÃ¶rungen und unter einer Ausgrenzung durch andere Kinder (Urk. 3/1 S. 1, Urk. 3/2 S. 1 = Urk. 7/4 S. 1, Urk. 3/5 = Urk. 7/9, Urk. 1 S. 2, Urk. 11), Ã¤ndert daran angesichts der beschriebenen betrÃ¤chtlichen Ressourcen nichts. Dies gilt auch deshalb, weil an keiner Stelle die Rede davon ist, dass das Verbleiben in der Regelklasse beziehungsweise der Ãbertritt von der sechsten Klasse (vgl. Urk. 3/1 S. 1) in die Mittelstufe gefÃ¤hrdet gewesen wÃ¤re.</w:t>
      </w:r>
    </w:p>
    <w:p>
      <w:r>
        <w:t>2.3.3Â Â  Damit ist eine Leistungspflicht aufgrund einer allfÃ¤lligen weiteren, von der EntwicklungsstÃ¶rung nach ICD-10 Code F82 zu unterscheidenden Diagnose ebenfalls zu verneinen. Denn auch wenn die dargelegte Rechtsprechung am Beispiel der Diagnose nach ICD-10 F82 ergangen ist, so ist damit in genereller Weise festgelegt worden, dass eine Leistungspflicht fÃ¼r ergotherapeutische Massnahmen gestÃ¼tzt auf Art. 6 Abs. 1 lit. a KLV auf schwerwiegende StÃ¶rungen mit erheblich beeintrÃ¤chtigenden somatischen Auswirkungen begrenzt ist.</w:t>
      </w:r>
    </w:p>
    <w:p>
      <w:r>
        <w:t>2.3.4Â Â  Zu ergÃ¤nzen bleibt, dass angesichts der detaillierten Sachverhaltserhebung im schulpsychologischen Bericht vom 17. Januar 2008 (Urk. 3/1) und der Formularangaben von Dr. B.___ vom 1. April 2008 (Urk. 3/6/2) von der vertrauensÃ¤rztlich vorgeschlagenen entwicklungspÃ¤diatrischen Untersuchung (vgl. Urk. 7/11) keine Erkenntnisse zu erwarten sind, welche die BeeintrÃ¤chtigungen des Versicherten als schwerwiegender erscheinen lassen und damit entgegen der vorstehenden Beurteilung fÃ¼r eine Leistungspflicht gestÃ¼tzt auf Art. 6 Abs. 1 lit. a KLV sprechen wÃ¼rden. Nur nebenbei ist deshalb darauf hinzuweisen, dass die Beschwerdegegnerin sich andernfalls nicht mit einer einfachen Anfrage an die Mutter des Versicherten zum Wunsch nach einer solchen AbklÃ¤rung hÃ¤tte begnÃ¼gen dÃ¼rfen, sondern dass sie in korrekter Anwendung von Art. 43 Abs. 3 ATSG sie zur Mitwirkung bei der AbklÃ¤rung hÃ¤tte auffordern und auf die Folgen der Nichtmitwirkung hÃ¤tte hinweisen mÃ¼ssen.</w:t>
      </w:r>
    </w:p>
    <w:p>
      <w:r>
        <w:t>2.4Â Â Â Â  Zu prÃ¼fen bleibt noch, ob sich eine Leistungspflicht fÃ¼r die zur Diskussion stehende Ergotherapie aus Ã¼bergeordneten, den Vorschriften in Art. 6 KLV vorgehenden Gesetzesbestimmungen ergibt.</w:t>
      </w:r>
    </w:p>
    <w:p>
      <w:r>
        <w:t>Â Â Â Â Â Â Â Â  Der Regelung der Leistungspflicht fÃ¼r die Ergotherapie in Art. 6 KLV kommt abschliessender Charakter zu (vgl. BGE 129 V 172 Erw. 3.4). Das Gericht hat allerdings rechtsprechungsgemÃ¤ss die Kompetenz zur PrÃ¼fung, ob sich eine Verordnungsbestimmung in den Grenzen der im Gesetz eingerÃ¤umten Befugnisse hÃ¤lt und mit Gesetz und Verfassung im Einklang steht (vgl. BGE 124 V 194 Erw. 5). Dass das Departement mit dem Erlass von Art. 6 KLV seine Delegationsbefugnis Ã¼berschritten hÃ¤tte, ist nicht ersichtlich. Es kann aber auch nicht gesagt werden, die Verordnung hÃ¤tte fÃ¼r die BeeintrÃ¤chtigungen und EinschrÃ¤nkungen des Ausmasses, wie sie beim Versicherten vorliegen, eine Leistungspflicht vorsehen mÃ¼ssen, weil die Statuierung einer solchen Leistungspflicht schon aufgrund der generellen Vorschrift in Art. 3 Abs. 1 ATSG zum Krankheitsbegriff geboten gewesen wÃ¤re. Denn mit der zitierten Rechtsprechung zum Anwendungsfall einer EntwicklungsstÃ¶rung nach ICD-10 F82 hat das hÃ¶chste Gericht gerade konkretisiert, in welchen FÃ¤llen fÃ¼r die Behandlungsform der Ergotherapie eine BehandlungsbedÃ¼rftigkeit im Sinne dieser Vorschrift besteht, und der Fall des Versicherten fÃ¤llt nach dem Gesagten nicht darunter.</w:t>
      </w:r>
    </w:p>
    <w:p>
      <w:r>
        <w:t>2.5Â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Krankenkasse WÃ¤denswil</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