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KV.2008.00037 vom 16. November 2009</w:t>
      </w:r>
    </w:p>
    <w:p>
      <w:r>
        <w:t>ZH Sozialversicherungsgericht, 2009-11-16, DE</w:t>
      </w:r>
    </w:p>
    <w:p>
      <w:r>
        <w:rPr>
          <w:b/>
        </w:rPr>
        <w:t xml:space="preserve">Quelle: </w:t>
      </w:r>
      <w:r>
        <w:t>https://mcp.opencaselaw.ch/entscheid/zh_sozialversicherungsgericht_KV.2008.00037</w:t>
      </w:r>
    </w:p>
    <w:p>
      <w:r>
        <w:t>FR: ZH_SOZIALVERSICHERUNGSGERICHT KV.2008.00037 du 16 novembre 2009</w:t>
      </w:r>
    </w:p>
    <w:p>
      <w:r>
        <w:t>IT: ZH_SOZIALVERSICHERUNGSGERICHT KV.2008.00037 del 16 novembre 2009</w:t>
      </w:r>
    </w:p>
    <w:p>
      <w:pPr>
        <w:pStyle w:val="Heading2"/>
      </w:pPr>
      <w:r>
        <w:t>Erwägungen</w:t>
      </w:r>
    </w:p>
    <w:p>
      <w:r>
        <w:rPr>
          <w:b/>
        </w:rPr>
        <w:t>E. 1</w:t>
      </w:r>
    </w:p>
    <w:p>
      <w:r>
        <w:t>1.1Â Â Â Â  Nach Art. 32 Abs. 1 des Bundesgesetzes Ã¼ber die Krankenversicherung (KVG) mÃ¼ssen Leistungen der obligatorischen Krankenversicherung nach den Artikeln 25 - 31 KVG wirksam zweckmÃ¤ssig und wirtschaftlich sein. Die Wirksamkeit muss nach wissenschaftlichen Methoden nachgewiesen sein.</w:t>
      </w:r>
    </w:p>
    <w:p>
      <w:r>
        <w:t>Â Â Â Â Â Â Â Â Â  GestÃ¼tzt auf Art. 33 Abs. 1 KVG kann der Bundesrat die von Ãrzten und Ãrztinnen erbrachten Leistungen bezeichnen, deren Kosten von der obligatorischen Krankenpflegeversicherung nicht oder nur unter bestimmten Bedingungen Ã¼bernommen werden. Das EidgenÃ¶ssische Departement des Innern (EDI), an welches der Bundesrat diese Aufgabe Ã¼bertragen hat (vgl. Art. 33 Abs. 5 KVG in Verbindung mit Art. 33 lit. a und c der Verordnung Ã¼ber die Krankenversicherung, KVV), hat gemÃ¤ss Art. 1 der Verordnung Ã¼ber Leistungen in der obligatorischen Krankenpflegeversicherung (Krankenpflege-Leistungsverordnung, KLV) vom 29. September 1995 im Anhang 1 zur KLV die Ã¤rztlichen Leistungen aufgefÃ¼hrt, welche vorbehaltlos, unter gewissen Voraussetzungen oder Ã¼berhaupt nicht zu Lasten der obligatorischen Krankenpflegeversicherung gehen.</w:t>
      </w:r>
    </w:p>
    <w:p>
      <w:r>
        <w:rPr>
          <w:b/>
        </w:rPr>
        <w:t>E. 1.2</w:t>
      </w:r>
    </w:p>
    <w:p>
      <w:r>
        <w:t>Â Â Â  Wie der Bundesrat in der Stellungnahme vom 24. Juni 2009 zum Bericht der Parlamentarischen Verwaltungskontrolle vom 21. August 2008 sowie zu den Empfehlungen der GeschÃ¤ftsprÃ¼fungskommission des Nationalrates (GPK-N) vom 26. Januar 2009 betreffend die Inspektion "Bestimmung und ÃberprÃ¼fung Ã¤rztlicher Leistungen in der obligatorischen Krankenversicherung" (BBl 2009 5577, 5589, 5649) ausgefÃ¼hrt hat (BBl 2009 5650), bedeutet das Konzept der Umschreibung der Leistungspflicht nach Art. 33 Abs. 1 KVG, dass grundsÃ¤tzlich alle Ã¤rztlichen Leistungen vergÃ¼tet werden, wenn nicht etwas anderes bestimmt wird. Der Pflichtleistungscharakter von diagnostischen und therapeutischen Arztleistungen wird damit implizit vermutet (Vertrauensprinzip). Der Verordnungsgeber kann neue oder umstrittene Behandlungen von den Pflichtleistungen ausschliessen, bis sie einer methodischen ÃberprÃ¼fung auf Wirksamkeit, ZweckmÃ¤ssigkeit und Wirtschaftlichkeit standhalten (Art. 33 Abs. 3 KVG). Er hat auch die MÃ¶glichkeit, neue Techniken oder Methoden lediglich fÃ¼r bestimmte Indikationen zuzulassen, wenn nur in diesem Bereich Art. 32 Abs. 1 KVG erfÃ¼llt ist, oder deren Zulassung von einer bestimmten fachlichen Kompetenz des Leistungserbringers abhÃ¤ngig zu machen (Art. 58 Abs. 3 lit. b KVG). Er kann schliesslich sich noch in AbklÃ¤rung befindliche Leistungen auf Zusehen hin und unter der Auflage des definitiven Nachweises der Voraussetzungen von Art. 32 KVG zulassen. Neue oder umstrittene Leistungen kÃ¶nnen durchaus wirksam, zweckmÃ¤ssig und wirtschaftlich sein, obwohl es ihnen lediglich noch an einem ausreichenden Beweis dieser Eigenschaft fehlt. Die Ã¤rztlichen Leistungen der Krankheitsbehandlungen werden in einer offenen Liste bzw. einem offenen und beschrÃ¤nkten "Ausschluss- oder Voraussetzungskatalog" gefÃ¼hrt (Botschaft Ã¼ber die Revision der Krankenversicherung, BBl 1992 I 93, 159). Diese offene Liste ist in der KLV im Anhang 1 integriert. Sie nennt bei vielen Leistungen die Voraussetzungen fÃ¼r die KostenÃ¼bernahme wie Limitationen auf bestimmte Indikationen, Vorgaben, die die Leistungserbringer erfÃ¼llen mÃ¼ssen, oder (fÃ¼r Leistungen gemÃ¤ss Art. 33 Abs. 3 KVG) zeitliche Befristungen der Leistungspflicht mit Auflage der Evaluation durch die Leistungserbringer. Im Gegensatz dazu werden fÃ¼r Arzneimittel, Analysen, Mittel und GegenstÃ¤nde, prÃ¤ventivmedizinische Leistungen, Leistungen bei Mutterschaft sowie fÃ¼r Leistungen von nichtÃ¤rztlichen Leistungserbringern abschliessende Listen gefÃ¼hrt (sog. Positivlisten, Art. 33 Abs. 2 KVG; zum Ganzen: Urteil des Bundesgerichts vom 11. September 2009 in Sachen M., 9C_224/2009, Erw. 2.2).</w:t>
      </w:r>
    </w:p>
    <w:p>
      <w:r>
        <w:t>1.3Â Â Â Â</w:t>
      </w:r>
    </w:p>
    <w:p>
      <w:r>
        <w:t>1.3.1Â Â  Unter dem Titel "9.3 Interventionelle Radiologie" ist im gegenwÃ¤rtig anwendbaren Anhang 1 zur KLV hinsichtlich der Radiochirurgie (LINAC, Gamma-Knife) die Ãbernahme durch die obligatorische Krankenversicherung fÃ¼r Akustikusneurinome, Rezidive von Hypophysenadenomen oder Kraniopharyngeomen, fÃ¼r nicht radikal operable Hypophysenadenome oder Kraniopharyngeome, arterio-venÃ¶se Missbildungen und Meningeome vorgesehen.</w:t>
      </w:r>
    </w:p>
    <w:p>
      <w:r>
        <w:t>1.3.2Â Â  Die Radiochirurgie mit LINAC wird</w:t>
      </w:r>
    </w:p>
    <w:p>
      <w:r>
        <w:t>Â Â Â Â Â Â Â Â Â  - bei Hirnmetastasen mit einem Volumen von maximal 25 cm3 bzw. einem Durchmesser von maximal 3,5 cm, wenn nicht mehr als drei Metastasen vorliegen und das Grundleiden unter Kontrolle ist (keine systemischen Metastasen nachweisbar), zur Beseitigung nicht anders behandelbarer Schmerzen</w:t>
      </w:r>
    </w:p>
    <w:p>
      <w:r>
        <w:t>Â Â Â Â Â Â Â Â Â  - bei primÃ¤ren malignen Hirntumoren mit einem Volumen von maximal 25 cm3 bzw. einem Durchmesser von maximal 3,5 cm, wenn der Tumor auf Grund der Lokalisation nicht operabel ist,</w:t>
      </w:r>
    </w:p>
    <w:p>
      <w:r>
        <w:t>Â Â Â Â Â Â Â Â Â  als Pflichtleistung Ã¼bernommen. Unter der Spalte "gÃ¼ltig ab" sind die Daten 1.1.1999/1.1.2000/1.1.2003 vermerkt.</w:t>
      </w:r>
    </w:p>
    <w:p>
      <w:r>
        <w:t>1.3.3Â Â  Bei der Radiochirurgie mit Gamma-Knife ist unter der Spalte "Leistungspflicht" ein "Nein" vorgesehen. Unter der Spalte "Voraussetzungen" ist erwÃ¤hnt:</w:t>
      </w:r>
    </w:p>
    <w:p>
      <w:r>
        <w:t>Â Â Â Â Â Â Â Â Â  - bei Hirnmetastasen mit einem Volumen von maximal 25 cm3 bzw. einem Durchmesser von maximal 3,5 cm, wenn nicht mehr als drei Metastasen vorliegen und das Grundleiden unter Kontrolle ist (keine systemischen Metastasen nachweisbar), zur Beseitigung nicht anders behandelbarer Schmerzen</w:t>
      </w:r>
    </w:p>
    <w:p>
      <w:r>
        <w:t>Â Â Â Â Â Â Â Â Â  - bei primÃ¤ren malignen Hirntumoren mit einem Volumen von maximal 25 cm3 bzw. einem Durchmesser von maximal 3,5 cm, wenn der Tumor auf Grund der Lokalisation nicht operabel ist.</w:t>
      </w:r>
    </w:p>
    <w:p>
      <w:r>
        <w:t>Â Â Â Â Â Â Â Â Â  Unter der Spalte "gÃ¼ltig ab" werden der 1.1.1999/1.1.2000/1.4.2003 aufgefÃ¼hrt.</w:t>
      </w:r>
    </w:p>
    <w:p>
      <w:r>
        <w:t>2.Â Â Â Â Â Â  Die BeschwerdefÃ¼hrerin lÃ¤sst geltend machen, aufgrund dieses Wortlautes im Anhang 1 zur KLV mÃ¼sse davon ausgegangen werden, dass die Gamma-Knife-Behandlung unter den erwÃ¤hnten Voraussetzungen Ã¼bernommen werde. Ansonsten mÃ¼ssten gar keine Voraussetzungen aufgefÃ¼hrt sein, wenn tatsÃ¤chlich die Gamma-Knife-Methode keine Anwendung finden wÃ¼rde, es wÃ¼rde ein schlichtes "Nein" reichen. Die aufgefÃ¼hrten Voraussetzungen regelten vielmehr die FÃ¤lle, in denen die Gamma-Knife-Behandlung - als Ausnahme von der Regel - eine Leistungspflicht nach KVG sei (Urk. 3 S. 3).</w:t>
      </w:r>
    </w:p>
    <w:p>
      <w:r>
        <w:t>Â Â Â Â Â Â Â Â Â  Die Beschwerdegegnerin bestreitet diese Ansicht. Die Regelung sei in einem Gesamtzusammenhang zu sehen. Denn eine gewisse Zeit lang seien die beiden Methoden (LINAC und Gamma-Knife) fÃ¼r die erwÃ¤hnten FÃ¤lle in Evaluation gestanden, man habe sich danach fÃ¼r die LINAC-Methode entschieden. Die FÃ¤lle mit der Gamma-Knife-Methode seien jedoch bis 1. April 2003 noch zu Ã¼bernehmen gewesen, weshalb man die erwÃ¤hnte Formulierung gewÃ¤hlt habe (Urk. 7 S. 3).</w:t>
      </w:r>
    </w:p>
    <w:p>
      <w:r>
        <w:rPr>
          <w:b/>
        </w:rPr>
        <w:t>E. 3</w:t>
      </w:r>
    </w:p>
    <w:p>
      <w:r>
        <w:t>3.1Â Â Â Â  Es ist der BeschwerdefÃ¼hrerin darin Recht zu geben, dass die Formulierung im Anhang 1 zur KLV, wie sie seit dem 1. Januar 2004 lautet und oben dargestellt ist, nicht ohne Weiteres verstÃ¤ndlich ist. Erst unter Zuhilfenahme der vorherigen Versionen wird deutlich, wie die Entwicklung der interventionellen Radiologie ablief.</w:t>
      </w:r>
    </w:p>
    <w:p>
      <w:r>
        <w:t>Â Â Â Â Â Â Â Â Â  Ab 1. Januar 1996 wurde die interventionelle Radiologie bei gewissen Indika-tionen (Akustikusneurinome, Rezidive von Hypophysenadenomen oder Kraniopharyngeomen, nicht radikal operable Hypophysenadenome oder Kraniopharyngeome, arterio-venÃ¶se Missbildungen und Meningeome) Ã¼bernommen. Zwischen 1. Januar 1999 und 31. Dezember 2002 wurden die beiden Methoden Gamma-Knife und LINAC mit der Verpflichtung an die Leistungserbringer, ein Evaluationsregister zu fÃ¼hren und die Kosten zu erfassen, unter den erwÃ¤hnten Indikationen bei Hirnmetastasen und primÃ¤ren malignen Hirntumoren (vgl. oben Erw. 1.3.2) Ã¼bernommen (Anhang 1 zur KLV, Stand 19. Oktober 1999 ). Zuvor waren die Kosten fÃ¼r beide Methoden bei diesen Krankheitsbildern nicht Ã¼bernommen worden (Anhang 1 zur KLV, Stand 1. Januar 1996).</w:t>
      </w:r>
    </w:p>
    <w:p>
      <w:r>
        <w:t>Â Â Â Â Â Â Â Â Â  Mit GÃ¼ltigkeit ab 1. Januar 2003 wurde im Anhang 1 zur KLV differenziert zwischen der Radiochirurgie mit LINAC und derjenigen mit Gamma-Knife. FÃ¼r die Radiochirurgie mit LINAC wurde ab 1. Januar 2003 fÃ¼r die erwÃ¤hnten Hirnmetastasen und primÃ¤ren malignen Hirntumore (vgl. oben Erw. 1.3.2) eine Leistungspflicht statuiert. FÃ¼r die Methode mit Gamma-Knife hingegen wurde mit GÃ¼ltigkeit ab 1. April 2003 keine Leistungspflicht vorgesehen, wurde doch allgemein ein "Nein" bei der Leistungspflicht vermerkt. Es wurde jedoch auf einer neuen Zeile mit dem Vermerk "Ja" unter der Spalte "Leistungspflicht" festgehalten, dass diese Methode unter den erwÃ¤hnten Voraussetzungen in Evaluation gestanden hat und zwar zwischen 1. Januar 1999 und 31. MÃ¤rz 2003. Demzufolge ist mit der Beschwerdegegnerin daraus zu schliessen, dass eine Ãbernahme der bis zu jenem Zeitpunkt angefallenen Kosten weiterhin gewÃ¤hrleistet ist.</w:t>
      </w:r>
    </w:p>
    <w:p>
      <w:r>
        <w:t>Â Â Â Â Â Â Â Â Â  Per 1. Januar 2004 wurde im Anhang 1 zur KLV die eingangs erwÃ¤hnte, seither nicht mehr geÃ¤nderte Formulierung gewÃ¤hlt (oben Erw. 1.3.3). Man verkÃ¼rzte den bisherigen Text und fasste ihn leicht zusammen, eine Ãnderung des Inhalts war damit jedoch nicht vorgenommen worden. Es wurden mit der gewÃ¤hlten Formulierung die Hinweise auf die aufgezeigte Entwicklung und damit auf die wechselhafte Leistungspflicht belassen, denn es ist nicht auszuschliessen, dass sich auch noch in Folgejahren Fragen zu einer frÃ¼heren Leistungspflicht bei dieser Methode stellen.</w:t>
      </w:r>
    </w:p>
    <w:p>
      <w:r>
        <w:t>Â Â Â Â Â Â Â Â Â  Entgegen der Ansicht der BeschwerdefÃ¼hrerin (Urk. 3 S. 3) besteht damit bei den Gamma-Knife-Behandlungen von Hirnmetastasen und primÃ¤ren Hirntumoren ab 1. Januar 2004 keine "Regel- Ausnahmesituation", vielmehr ist eine Leistungspflicht bei der Gamma-Knife-Methode bei den erwÃ¤hnten Indikationen gemÃ¤ss Anhang 1 zur KLV nicht gegeben.</w:t>
      </w:r>
    </w:p>
    <w:p>
      <w:r>
        <w:t>3.2Â Â Â Â  Dass sich der Leistungserbringer der Gamma-Knife-Behandlung in der Schweiz, das W.__ der Z.___, dieser Nichtleistungspflicht durch die obligatorische Krankenversicherung bei Hirntumoren und Metastasen bewusst ist, zeigt ein publizierter Artikel von PD Dr. med. Y.___, in welchem er festhÃ¤lt: "Die Gamma-Knife-Behandlungen von Meningeomen, Akustikusneurinomen, Hypophysenadenomen, Kraniopharyngeomen und zerebralen GefÃ¤ssmissbildungen sind - unabhÃ¤ngig vom Versicherungsstatus - Pflichtleistungen fÃ¼r die Krankenkassen. Leider ist dies bei den Hirnmetastasen, den hirneigenen und den selteneren Tumoren nicht mehr so. Unsere Patientin mÃ¼sste heute die erfolgreiche, schonende und letztendlich kostengÃ¼nstige Behandlung mit dem Gamma Knife aus eigener Tasche finanzieren" ( www.hirslanden.ch/images/IP_publ_hirntumoren.pdf ).</w:t>
      </w:r>
    </w:p>
    <w:p>
      <w:r>
        <w:t>3.3Â Â Â Â  Bei der BeschwerdefÃ¼hrerin wurde gemÃ¤ss Arztbericht von PD Dr. med. Y.___ vom 23. Februar 2007 in der Z.___ eine solitÃ¤re ZNS-Metastase mit einem Volumen von 2,7 cm3 mittels Gamma-Knife behandelt (Urk. 3 S. 3, Urk. 8/7). Auf die Anfrage der Beschwerdegegnerin, weshalb keine Behandlung nach LINAC durchgefÃ¼hrt worden sei, antwortete er am 26. November 2007, die radiochirurgische Behandlung mit Gamma-Knife sei sehr viel besser dokumentiert als die Behandlung mit LINAC, sie gelte als "gold standard" fÃ¼r die radiochirurgische Behandlung von ZNS-Metastasen (Urk. 8/16). Sodann fÃ¼hrte Prof. Dr. med. A.___, der die Versicherte zuvor nach einem Unfall im UniversitÃ¤tsspital ZÃ¼rich betreut hatte, am 17. Dezember 2007 aus, die Versicherte sei in einem schlechten Allgemeinzustand gewesen und habe nicht fÃ¼r eine neuro-chirurgische Operation qualifiziert werden kÃ¶nnen, weshalb sie zum Eingriff mit Gamma-Knife Ã¼berwiesen worden sei (Urk. 8/18). Mit dem Vertrauensarzt der Beschwerdegegnerin, Dr. med. B.___ (Urk. 8/20), ist dem entgegenzuhalten, dass es sich bei der LINAC-Methode nicht um eine neuro-chirurgische Behandlung gehandelt hÃ¤tte, mithin wÃ¤re die Belastung fÃ¼r die Versicherte die gleiche gewesen. Trotz Nachfrage durch die Beschwerdegegnerin fÃ¼hrten denn die behandelnden Ãrzte keinen zwingenden Grund auf, weshalb die BeschwerdefÃ¼hrerin statt mit LINAC mit Gamma-Knife behandelt wurde. Es folgt daraus, dass die Beschwerdegegnerin fÃ¼r die Behandlung der BeschwerdefÃ¼hrerin vom 22. Februar 2007 nicht leistungspflichtig ist.</w:t>
      </w:r>
    </w:p>
    <w:p>
      <w:r>
        <w:t>Â Â Â Â Â Â Â Â Â  Die Beschwerde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FÃ¼rsprecher RenÃ© W. Schleifer</w:t>
      </w:r>
    </w:p>
    <w:p>
      <w:r>
        <w:t>- Visana</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Â  Die Beschwerdeschrift ist dem Bundesgericht, Schweizerhofquai 6, 6004 Luzern, zuzustellen.</w:t>
      </w:r>
    </w:p>
    <w:p>
      <w:r>
        <w:t>Â 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