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KV.2008.00022 vom 18. Januar 2010</w:t>
      </w:r>
    </w:p>
    <w:p>
      <w:r>
        <w:t>ZH Sozialversicherungsgericht, 2010-01-18, DE</w:t>
      </w:r>
    </w:p>
    <w:p>
      <w:r>
        <w:rPr>
          <w:b/>
        </w:rPr>
        <w:t xml:space="preserve">Quelle: </w:t>
      </w:r>
      <w:r>
        <w:t>https://mcp.opencaselaw.ch/entscheid/zh_sozialversicherungsgericht_KV.2008.00022</w:t>
      </w:r>
    </w:p>
    <w:p>
      <w:r>
        <w:t>FR: ZH_SOZIALVERSICHERUNGSGERICHT KV.2008.00022 du 18 janvier 2010</w:t>
      </w:r>
    </w:p>
    <w:p>
      <w:r>
        <w:t>IT: ZH_SOZIALVERSICHERUNGSGERICHT KV.2008.00022 del 18 gennaio 2010</w:t>
      </w:r>
    </w:p>
    <w:p>
      <w:pPr>
        <w:pStyle w:val="Heading2"/>
      </w:pPr>
      <w:r>
        <w:t>Erwägungen</w:t>
      </w:r>
    </w:p>
    <w:p>
      <w:r>
        <w:rPr>
          <w:b/>
        </w:rPr>
        <w:t>E. 2</w:t>
      </w:r>
    </w:p>
    <w:p>
      <w:r>
        <w:t>2.1Â Â Â Â  Die Beschwerdegegnerin geht im angefochtenen Einspracheentscheid vom 1. April 2008 (Urk. 2) davon aus, dass der BeschwerdefÃ¼hrer vom 1. Januar 2001 bis 31. Dezember 2002 obligatorisch gemÃ¤ss dem KVG bei der KBV krankenversichert gewesen sei (Urk. 2 und Urk. 8/4). FÃ¼r diesen Zeitraum habe der BeschwerdefÃ¼hrer PrÃ¤mien und Selbstbehalt im Betrag von insgesamt 5'045.50 geschuldet. Diese Schuld sei im Betrag von 2'807.50 durch C.___, D.___, W.___ und im Betrag von Fr. 600.-- durch PrÃ¤mienverbilligung getilgt worden, sodass eine Restschuld von Fr.1'638.-- bestehe (vgl. Urk. 35 S. 2). Bei C.___ habe es sich nicht um einen Vertreter der Beschwerdegegnerin sondern um einen Vermittlungsagenten gehandelt, welcher nicht zum Abschluss von VertrÃ¤gen oder zur Entgegennahme von Zahlungen ermÃ¤chtigt gewesen sei (Urk. 2 S. 3).</w:t>
      </w:r>
    </w:p>
    <w:p>
      <w:r>
        <w:t>2.2Â Â Â Â  Der BeschwerdefÃ¼hrer bringt hiegegen vor, dass C.___ als Stellvertreter der KBV aufgetreten sei und gehandelt habe und sogar Versicherungspolicen fÃ¼r diese ausgestellt habe. Die KBV habe sodann gewusst beziehungsweise wissen mÃ¼ssen, dass C.___ Zahlungen des BeschwerdefÃ¼hrers erhalten und diese anschliessend an die KBV weitergeleitet habe, weshalb von einer Anscheinsvollmacht auszugehen sei (Urk. 1 S. 4).</w:t>
      </w:r>
    </w:p>
    <w:p>
      <w:r>
        <w:rPr>
          <w:b/>
        </w:rPr>
        <w:t>E. 3</w:t>
      </w:r>
    </w:p>
    <w:p>
      <w:r>
        <w:t>3.1Â Â Â Â  Der BeschwerdefÃ¼hrer bestreitet nicht, bei der KBV in den Jahren 2001 und 2002 krankenversichert gewesen zu sein und reichte eine durch C.___, D.___Â  (nachfolgend: D.___), ausgestellte ÂVersicherungspolice KBVÂ fÃ¼r eine Versicherung bei der KBV im Jahre 2002 ein (Urk. 3). Der BeschwerdefÃ¼hrer bestreitet hingegen, einen VersicherungsantragÂ  unterzeichnet zu haben (Urk. 13 S. 2).</w:t>
      </w:r>
    </w:p>
    <w:p>
      <w:r>
        <w:t>3.2Â Â Â Â  Aus den Akten ist ersichtlich, dass der BeschwerdefÃ¼hrer zusammen mit der D.___ am 24. Oktober 2000 einen Versicherungsantrag der KBV fÃ¼r die obligatorische Krankenversicherung (sowie fÃ¼r Zusatzversicherungen) mit einen Versicherungsbeginn am 1. Januar 2001 unterzeichnete (Urk. 18/1). Demnach steht fest, dass der BeschwerdefÃ¼hrer am 24. Oktober 2000 einen Versicherungsantrag fÃ¼r eine Krankenversicherung durch die KBV mit einem Versicherungsbeginn per 1. Januar 2001 unterzeichnete und diesen der KBV einreichte, und anschliessend ab 1. Januar 2001 bei der KBV krankenversichert war. Hinweise dafÃ¼r, dass der BeschwerdefÃ¼hrer den Krankenversicherer vor dem 31. Dezember 2002 gewechselt hÃ¤tte, lassen sich den Akten nicht entnehmen. Ein Wechsel des Krankenversicherers wird vom BeschwerdefÃ¼hrer im Ãbrigen auch nicht geltend gemacht (vgl. Urk. 1 und Urk. 13). Es ist folglich nicht daran zu zweifeln, dass der BeschwerdefÃ¼hrer im streitigen Zeitraum vom 1. Januar 2001 bis 31. Dezember 2002 bei der KBV obligatorisch krankenversichert war (vgl. Urk. 8/4).Â</w:t>
      </w:r>
    </w:p>
    <w:p>
      <w:r>
        <w:rPr>
          <w:b/>
        </w:rPr>
        <w:t>E. 4</w:t>
      </w:r>
    </w:p>
    <w:p>
      <w:r>
        <w:t>4.1Â Â Â Â  Der BeschwerdefÃ¼hrer bringt sodann vor, dass er die geschuldeten PrÃ¤mien auf Grund einer Anscheinsvollmacht (Urk. 1 S. 4) befreiend an die D.___ bezahlt habe (Urk. 13 S. 2). Zu prÃ¼fen bleib im Folgenden daher, ob der BeschwerdefÃ¼hrer seiner Verpflichtung zur Entrichtung von PrÃ¤mien an die KBV durch Bezahlung an die D.___ nachgekommen ist.</w:t>
      </w:r>
    </w:p>
    <w:p>
      <w:r>
        <w:t>4.2Â Â Â Â  GemÃ¤ss Art. 12 Abs. 1 KVG setzt die Anerkennung einer juristischen Person als Krankenkasse unter anderem voraus, dass sie keinen Erwerbszweck verfolgt und hauptsÃ¤chlich die soziale Krankenversicherung betreibt. FÃ¼r die Bewilligung der DurchfÃ¼hrung der sozialen Krankenversicherung ist laut Art. 13 Abs. 1 KVG erforderlich, dass der Versicherer (anerkannte Krankenkasse oder private Versicherungseinrichtung, die dem Versicherungsaufsichtsgesetz, VAG, untersteht; vgl. Art. 11 lit. a und b KVG) die Anforderungen des Gesetzes erfÃ¼llt. Nach Art. 13 Abs. 2 KVG mÃ¼ssen die Versicherer insbesondere: die soziale Krankenversicherung nach dem Grundsatz der Gegenseitigkeit durchfÃ¼hren und die Gleichbehandlung der Versicherten gewÃ¤hrleisten; die Mittel der sozialen Krankenversicherung nur zu deren Zwecken verwenden (lit. a); Ã¼ber eine Organisation und eine GeschÃ¤ftsfÃ¼hrung verfÃ¼gen, welche die Einhaltung der gesetzlichen Vorschriften gewÃ¤hrleisten (lit. b).</w:t>
      </w:r>
    </w:p>
    <w:p>
      <w:r>
        <w:t>4.3Â Â Â Â  Die zugelassenen Krankenversicherer haben nach der Rechtsprechung die obligatorische Krankenversicherung selbst durchzufÃ¼hren. Die Delegation von Kernaufgaben der sozialen Krankenversicherung an einen Dritten, beispielsweise die Auslagerung des gesamten GeschÃ¤ftsfÃ¼hrungsbereichs, ist daher grundsÃ¤tzlich nicht zulÃ¤ssig (BGE 128 V 295 Erw. 4c/aa). Zu den Kernaufgaben gehÃ¶rt einerseits der gesamte Bereich hoheitlichen Handelns, insbesondere der Erlass von VerfÃ¼gungen und Einspracheentscheiden, andererseits der Verkehr mit BehÃ¶rden und Versicherten (Gebhard Eugster, Krankenversicherung, in: Koller/MÃ¼ller/Rhinow/Zimmerli, Schweizerisches Bundesverwaltungsrecht, SBVR, Band XIV, Soziale Sicherheit, 2. Auflage, Basel/Genf/MÃ¼nchen 2007, S. 454 Rz 180). Die Einnahme von PrÃ¤mien gehÃ¶rt zu den Kernaufgaben eines Krankenversicherers, welche nicht an Dritte delegiert werden kÃ¶nnen. Schon aus diesem Grunde wÃ¤re es der Beschwerdegegnerin daher verwehrt gewesen, die Entgegennahme von PrÃ¤mien an die D.___ zu delegieren.</w:t>
      </w:r>
    </w:p>
    <w:p>
      <w:r>
        <w:t>4.4Â Â Â Â  Zu prÃ¼fen bleibt, ob der BeschwerdefÃ¼hrer etwas zu seinen Gunsten aus der zwischen der D.___, und der KBV bestehenden Vertragsbeziehung ableiten kann. In den Akten befindet sich ein mit ÂVermittlervertragÂ bezeichneter Zusammenarbeitsvertrag zwischen der KBV und der D.___ vom 23. August 2009 (Urk. 8/2) sowie ein Rahmenvertrag Nr. 1138 gleichen Datums (Urk. 8/3). GemÃ¤ss den Angaben der Beschwerdegegnerin seien die Doppel dieser VertrÃ¤ge von der D.___ indes nie unterzeichnet und nicht an die KBV zurÃ¼ckgesandt worden, weshalb es sich bei der Beziehung zwischen der KBV und der D.___ um eine Zusammenarbeit ohne formellen Vertrag gehandelt habe. In der Folge sei die D.___ dennoch fÃ¼r die Beschwerdegegnerin als Versicherungsvermittlerin tÃ¤tig gewesen (Urk. 7 S. 2 f.).</w:t>
      </w:r>
    </w:p>
    <w:p>
      <w:r>
        <w:t>4.5Â Â Â Â  Ein Ã¼bereinstimmender wirklicher Parteiwillen ist nicht festzustellen. Auf Grund des Umstandes, dass die D.___ trotz Verzicht auf eine Unterzeichnung der schriftlichen VertrÃ¤ge mit der KBV fÃ¼r diese als Vermittlerin tÃ¤tig war, durfte die KBV nach Treu und Glauben davon ausgehen, dass die D.___, obwohl sie die VertrÃ¤ge vom 23. August 1999 (Urk. 8/2-3) nicht unterzeichnet hatte, mit dem Inhalt dieser VertrÃ¤ge einverstanden war. GemÃ¤ss dem Vertrauensprinzip richtet sich die Vertragsbeziehung zwischen den Parteien demnach sinngemÃ¤ss nach dem in den VertrÃ¤gen vom 23. August 1999 geregelten Inhalt. GemÃ¤ss dem Zusammenarbeitsvertrag vom 23. August 1999 war die D.___ ermÃ¤chtigt, fÃ¼r die Beschwerdegegnerin Kranken- und Unfallversicherungen zu vermitteln (Urk. 8/2 S. 1). Die D.___ war indes nicht berechtigt, Zahlungen der Kunden entgegenzunehmen (Urk. 8/2 S. 2).</w:t>
      </w:r>
    </w:p>
    <w:p>
      <w:r>
        <w:t>4.6Â Â Â Â  Die Beschwerdegegnerin ging im angefochtenen Einspracheentscheid vom 1. April 2008 (Urk. 2 S. 3) davon aus, dass die Vertragsbeziehung zwischen der KBV und der D.___ als Agenturvertrag zu qualifizieren sei. Agent ist nach Art. 418a Abs. 1 des Obligationenrechts (OR), wer die Verpflichtung Ã¼bernimmt, dauernd fÃ¼r einen oder mehrere Auftraggeber GeschÃ¤fte zu vermitteln oder in ihrem Namen und fÃ¼r ihre Rechnung abzuschliessen, ohne zu den Auftraggebern in einem ArbeitsverhÃ¤ltnis zu stehen. GemÃ¤ss Art. 418e OR gilt der Agent nur als ermÃ¤chtigt, GeschÃ¤fte zu vermitteln, MÃ¤ngelrÃ¼gen und andere ErklÃ¤rungen des Kunden entgegenzunehmen und die dem Auftraggeber zustehenden Rechte auf Sicherstellung des Beweises geltend zu machen (Abs. 1). Er gilt dagegen nicht als ermÃ¤chtigt, Zahlungen entgegenzunehmen, Zahlungsfristen zu gewÃ¤hren oder sonstige Ãnderungen des Vertrages mit den Kunden zu vereinbaren (Abs. 2). Vorbehalten bleibt Art. 34 des Bundesgesetzes Ã¼ber den Versicherungsvertrag (VVG).</w:t>
      </w:r>
    </w:p>
    <w:p>
      <w:r>
        <w:t>4.7Â Â Â Â  In WÃ¼rdigung der gesamten UmstÃ¤nde steht fest, dass es sich bei der Vertragsbeziehung zwischen der KBV und der D.___ um einen Agenturvertrag handelte, und dass die D.___ in Auslegung der VertrÃ¤ge vom 23. August 1999 sowie auf Grund der in Art. 418e Abs. 1 OR enthaltenen gesetzlichen Vermutungen als Vermittlungsagentin der Beschwerdegegnerin tÃ¤tig war und dabei weder zum Vertragsabschluss, zur direkten Stellvertretung der Beschwerdegegnerin noch zur Entgegennahme von Zahlungen von Versicherungsnehmern berechtigt war (vgl. Suzanne Wettenschwiler, Basler Kommentar Obligationenrecht I, 4. Aufl., Basel 2007, Art. 418e N1).</w:t>
      </w:r>
    </w:p>
    <w:p>
      <w:r>
        <w:t>4.8Â Â Â Â  GemÃ¤ss Art. 34 Abs. 1 VVG, in der vorliegend anwendbaren, bis 31. Dezember 2006 gÃ¼ltig gewesenen Fassung, gilt der Agent dem Versicherungsnehmer gegenÃ¼ber als ermÃ¤chtigt, fÃ¼r den Versicherer alle diejenigen Handlungen vorzunehmen, welche die Verrichtungen eines solchen Agenten gewÃ¶hnlich mit sich bringen, oder die der Agent mit stillschweigender Genehmigung des Versicherers vorzunehmen pflegt. Diese Bestimmung enthÃ¤lt eine dem allgemeinen Stellvertretungsrecht (Art. 32 ff. OR) vorgehende, spezialgesetzliche Regelung der Stellvertretungsvollmacht des Versicherungsagenten. Nach der Rechtsprechung entspricht sie im Wesentlichen einer Umschreibung der Voraussetzungen, die im VersicherungsgeschÃ¤ft erfÃ¼llt sein mÃ¼ssen, damit eine Anscheins- oder Duldungsvollmacht im Sinne von Art. 33 Abs. 3 OR vorliegt und das Handeln eines Versicherungsagenten auf Seiten des Versicherers Vertretungswirkungen erzeugt (Urteil des damaligen EidgenÃ¶ssischen Versicherungsgerichts, EVG, vom 9. Juli 2007, B 136/06, Erw. 5.3.3; BGE 120 II 200 f. Erw. 2b).</w:t>
      </w:r>
    </w:p>
    <w:p>
      <w:r>
        <w:t>4.9Â Â Â Â  Zu prÃ¼fen ist daher, ob der BeschwerdefÃ¼hrer auf Grund einer Duldungs- oder Anscheinsvollmacht befreiend an die D.___ leisten durfte. Der Tatbestand einer externen Duldungs- oder Anscheinsvollmacht wird vom Regelungsgedanken des Art. 33 Abs. 3 OR erfasst. Die Bindung des ungewollt Vertretenen beruht auf dem Vertrauensprinzip. Der ErklÃ¤rende ist im rechtsgeschÃ¤ftlichen Bereich demzufolge nicht gebunden, weil er einen bestimmt gearteten inneren Willen hatte, sondern weil er ein Verhalten an den Tag gelegt hat, aus dem die Gegenseite in guten Treuen auf einen bestimmten Willen schliessen durfte. Das bedeutet im Vertretungsrecht, dass der Vertretene auf einer Ãusserung zu behaften ist, wenn der gutglÃ¤ubige Dritte, dem gegenÃ¼ber der Vertreter ohne Vollmacht handelt, sie in guten Treuen als Vollmachtskundgabe verstehen durfte und darauf vertraute. Wer auf einen Rechtsschein vertraut, darf nach Treu und Glauben verlangen, dass dieses Vertrauen demjenigen gegenÃ¼ber geschÃ¼tzt wird, der den Rechtsschein hervorgerufen oder mitveranlasst und damit zu vertreten hat (BGE 120 II 199 Erw. 2a S. 199 mit Hinweisen). Der Vertrauensschutz setzt zunÃ¤chst voraus, dass der Vertreter dem Dritten gegenÃ¼ber in fremdem Namen gehandelt hat. Dies allein vermag allerdings eine Vertrauenshaftung des Vertretenen nie zu begrÃ¼nden, denn aus erwecktem Rechtsschein ist nur gebunden, wer diesen Rechtsschein zu vertreten hat. Die objektive Mitteilung der Vollmacht muss daher vom Vertretenen ausgehen. Entscheidend ist allein, ob das tatsÃ¤chliche Verhalten des Vertretenen nach Treu und Glauben auf einen Mitteilungswillen schliessen lÃ¤sst. Dieses Verhalten kann in einem positiven Tun bestehen, indessen auch in einem passiven Verhalten, einem bewussten oder normativ zurechenbaren Unterlassen oder Dulden. Hat der Vertretene dabei Kenntnis vom Auftreten des Vertreters, schreitet aber dagegen nicht ein, wird ihm eine externe Duldungsvollmacht unterstellt. Kennt er das Verhalten des Vertreters nicht, kÃ¶nnte er es aber bei pflichtgemÃ¤sser Aufmerksamkeit kennen und verhindern, liegt eine externe Anscheinsvollmacht vor. GemÃ¤ss der Rechtsprechung kann im kaufmÃ¤nnischen Verkehr der Vertrauensschutz gemÃ¤ss Art. 33 Abs. 3 OR in Anbetracht der in Art. 933 Abs. 1 OR vorgesehenen PublizitÃ¤tswirkung des Handelsregistereintrages nur ausnahmsweise zum Zuge kommen (Urteil des Bundesgerichts in Sachen A. vom 17. November 2006, 4C.293/2006, Erw. 2.1.3). Schliesslich tritt die Vertretungswirkung trotz fehlender Vollmacht nur bei berechtigter GutglÃ¤ubigkeit des Dritten ein (zum Ganzen: BGE 120 II 200 ff. Erw. 2b; Urteil des Bundesgerichts in Sachen A. vom 17. November 2006, 4C.293/2006, Erw. 2.1.1 und vom 14. Mai 2002, 4C.12/2002, Erw. 3.2).</w:t>
      </w:r>
    </w:p>
    <w:p>
      <w:r>
        <w:t>4.10Â Â Â Â Â Â Â Â  Vorliegend ist an einer berechtigten GutglÃ¤ubigkeit des BeschwerdefÃ¼hrers nicht zu zweifeln. Denn der BeschwerdefÃ¼hrer vermochte nicht zu erkennen, dass die D.___ nicht zur Entgegennahme von der KBV geschuldeter PrÃ¤mienzahlungen befugt war. Aus den Akten, insbesondere der von der D.___ ausgestellten Versicherungspolice (Urk. 3), ist sodann zu ersehen, dass die D.___ im Namen der Beschwerdegegnerin auftrat. Damit sind die ersten Voraussetzung fÃ¼r den Vertrauensschutz erfÃ¼llt.</w:t>
      </w:r>
    </w:p>
    <w:p>
      <w:r>
        <w:t>4.11Â Â  Weiter gilt es zu prÃ¼fen, ob der BeschwerdefÃ¼hrer auf Grund des tatsÃ¤chlichen Verhaltens der KBV nach Treu und Glauben auf den Willen zur Mitteilung einer Vollmacht gegenÃ¼ber der D.___ zur Entgegennahme von PrÃ¤mienzahlungen schliessen durfte. In den Akten sind indes keine Hinweise dafÃ¼r enthalten, dass die KBV ein Auftreten der D.___ als Berechtigte zur Einnahme von PrÃ¤mien wiederholt gebilligt oder geduldet hÃ¤tte. Vielmehr geht aus den Akten hervor, dass die KBV die Zusammenarbeit mit der D.___ per 30. April 2002 kÃ¼ndigte (Urk. 8/7) und am 5. August 2002 die betroffenen Versicherten Ã¼ber diese KÃ¼ndigung informierte (Urk. 8/8). UmstÃ¤nde, aus denen der BeschwerdefÃ¼hrer auf einen Mitteilungswillen der KBV schliessen konnte, sind daher nicht ersichtlich. Mangels einer objektiven Mitteilung ist das Vorliegen einer Duldungs- oder Anscheinsvollmacht zu verneinen. Der BeschwerdefÃ¼hrer durfte demnach nicht darauf vertrauen, seine PrÃ¤mienschuld gegenÃ¼ber der KBV durch Zahlung an die D.___ begleichen zu kÃ¶nnen.</w:t>
      </w:r>
    </w:p>
    <w:p>
      <w:r>
        <w:t>4.12Â Â  Nach Gesagtem steht daher fest, dass der BeschwerdefÃ¼hrer mangels einer entsprechenden Anscheins- oder Duldungsvollmacht nicht berechtigt war, die der KBV geschuldeten PrÃ¤mien durch Zahlung an die D.___ zu begleichen.</w:t>
      </w:r>
    </w:p>
    <w:p>
      <w:r>
        <w:rPr>
          <w:b/>
        </w:rPr>
        <w:t>E. 5</w:t>
      </w:r>
    </w:p>
    <w:p>
      <w:r>
        <w:t>5.1Â Â Â Â  Aus den Akten ist ersichtlich, dass sich die von der KBV in der Betreibung Nr. 56'928 (Urk. 8/34) geltend gemachte Forderung folgendermassen zusammensetzt (vgl. Urk. 7 S. 4):</w:t>
      </w:r>
    </w:p>
    <w:p>
      <w:r>
        <w:t>PrÃ¤mie Juni 2002 (Urk. 8/9) Fr. 147.--</w:t>
      </w:r>
    </w:p>
    <w:p>
      <w:r>
        <w:t>Kostenbeteiligung (Urk. 8/10) Fr. 19.80</w:t>
      </w:r>
    </w:p>
    <w:p>
      <w:r>
        <w:t>PrÃ¤mie Juli 2002 (Urk. 8/11) Fr. 147.--</w:t>
      </w:r>
    </w:p>
    <w:p>
      <w:r>
        <w:t>Kostenbeteiligung (Urk. 8/12) Fr. 469.70</w:t>
      </w:r>
    </w:p>
    <w:p>
      <w:r>
        <w:t>PrÃ¤mie August 2002 (Urk. 8/13) Fr. 147.--</w:t>
      </w:r>
    </w:p>
    <w:p>
      <w:r>
        <w:t>Kostenbeteiligung (Urk. 8/14) Fr. 57.60</w:t>
      </w:r>
    </w:p>
    <w:p>
      <w:r>
        <w:t>PrÃ¤mie September 2002 (Urk. 8/15) Fr. 147.--</w:t>
      </w:r>
    </w:p>
    <w:p>
      <w:r>
        <w:t>PrÃ¤mie Oktober 2002 (Urk. 8/16) Fr. 147.--</w:t>
      </w:r>
    </w:p>
    <w:p>
      <w:r>
        <w:t>PrÃ¤mie November 2002 (Urk. 8/17) Fr. 147.--</w:t>
      </w:r>
    </w:p>
    <w:p>
      <w:r>
        <w:t>Kostenbeteiligung (Urk. 8/18) Fr. 23.90</w:t>
      </w:r>
    </w:p>
    <w:p>
      <w:r>
        <w:t>PrÃ¤mie Dezember 2002 (Urk. 8/19) Fr. 147.--</w:t>
      </w:r>
    </w:p>
    <w:p>
      <w:r>
        <w:t>Kostenbeteiligung (Urk. 8/20) Fr. 19.--</w:t>
      </w:r>
    </w:p>
    <w:p>
      <w:r>
        <w:t>Kostenbeteiligung (Urk. 8/21) Fr. 19.--</w:t>
      </w:r>
    </w:p>
    <w:p>
      <w:r>
        <w:t>Total Fr. 1'638.--</w:t>
      </w:r>
    </w:p>
    <w:p>
      <w:r>
        <w:t>Â Â Â Â Â Â Â Â  Bei diesen BetrÃ¤gen handelt es sich teilweise um PrÃ¤mien und Kostenbeteiligungen, welche die Zusatzversicherungen des BeschwerdefÃ¼hrers betreffen, und die in diesem Umfang vorliegend daher unberÃ¼cksichtigt zu bleiben haben. Bei den die obligatorische Krankenpflegeversicherung betreffenden AusstÃ¤nde fÃ¼r PrÃ¤mien und Kostenbeteiligungen handelt es sich indes um die folgenden BetrÃ¤ge:</w:t>
      </w:r>
    </w:p>
    <w:p>
      <w:r>
        <w:t>PrÃ¤mie Juni 2002 (Urk. 8/9) Fr. 128.--</w:t>
      </w:r>
    </w:p>
    <w:p>
      <w:r>
        <w:t>Kostenbeteiligung (Urk. 8/10) Fr. 19.80</w:t>
      </w:r>
    </w:p>
    <w:p>
      <w:r>
        <w:t>PrÃ¤mie Juli 2002 (Urk. 8/11) Fr. 128.--</w:t>
      </w:r>
    </w:p>
    <w:p>
      <w:r>
        <w:t>Kostenbeteiligung (Urk. 8/12) Fr. 469.70</w:t>
      </w:r>
    </w:p>
    <w:p>
      <w:r>
        <w:t>PrÃ¤mie August 2002 (Urk. 8/13) Fr. 128.--</w:t>
      </w:r>
    </w:p>
    <w:p>
      <w:r>
        <w:t>Kostenbeteiligung (Urk. 8/14) Fr. 45.65</w:t>
      </w:r>
    </w:p>
    <w:p>
      <w:r>
        <w:t>PrÃ¤mie September 2002 (Urk. 8/15) Fr. 128.--</w:t>
      </w:r>
    </w:p>
    <w:p>
      <w:r>
        <w:t>PrÃ¤mie Oktober 2002 (Urk. 8/16) Fr. 128.--</w:t>
      </w:r>
    </w:p>
    <w:p>
      <w:r>
        <w:t>PrÃ¤mie November 2002 (Urk. 8/17) Fr. 128.--</w:t>
      </w:r>
    </w:p>
    <w:p>
      <w:r>
        <w:t>Kostenbeteiligung (Urk. 8/18) Fr. 11.85</w:t>
      </w:r>
    </w:p>
    <w:p>
      <w:r>
        <w:t>PrÃ¤mie Dezember 2002 (Urk. 8/19) Fr. 128.--</w:t>
      </w:r>
    </w:p>
    <w:p>
      <w:r>
        <w:t>Total Fr. 1Â443.--</w:t>
      </w:r>
    </w:p>
    <w:p>
      <w:r>
        <w:t>Â Â Â Â Â Â Â Â  Insgesamt sind daher die obligatorische Krankenversicherung betreffende PrÃ¤mien und Kostenbeteiligungen im Umfang von Fr. 1'443.-- unbezahlt geblieben. Masslich wird der Bestand der Forderung in diesem Umfang vom BeschwerdefÃ¼hrer zu Recht nicht bestritten (vgl. Urk. 1).</w:t>
      </w:r>
    </w:p>
    <w:p>
      <w:r>
        <w:t>5.2Â Â Â Â  Zu prÃ¼fen bleibt der geforderte Zins von 5 % seit 4. Februar 2003.</w:t>
      </w:r>
    </w:p>
    <w:p>
      <w:r>
        <w:t>5.3Â Â Â Â  Seit In-Kraft-Treten des ATSG am 1. Januar 2003 ist gemÃ¤ss Art. 26 Abs. 1 ATSG in Verbindung mit Art. 90 Abs. 2 KVV und Art. 7 Abs. 1 der Verordnung Ã¼ber den Allgemeinen Teil des Sozialversicherungsrechts (ATSV) fÃ¼r fÃ¤llige PrÃ¤mienforderungen ein Verzugszins von 5 % geschuldet. GemÃ¤ss Art. 7 Abs. 2 ATSV wird der Verzugszins monatlich auf dem bis Ende des Vormonats aufgelaufenen Leistungsanspruch berechnet. Die Zinspflicht beginnt am ersten Tag des Monats, in welchem der Anspruch auf Verzugszinsen entstanden ist, und endet am Ende des Monats, in welchem der Zahlungsauftrag erteilt wird (BGE 131 V 358 Erw. 2.2; Urteil des EVG in Sachen S. vom 2. Februar 2006, Erw. 5.2, K 112/05, je mit Hinweisen).</w:t>
      </w:r>
    </w:p>
    <w:p>
      <w:r>
        <w:t>5.4Â Â Â Â  Nach der Rechtsprechung sieht Art. 26 Abs. 1 ATSG Verzugs- und VergÃ¼tungszinsen nur fÃ¼r Beitragsforderungen und BeitragsrÃ¼ckerstattungsansprÃ¼che vor, wobei unter BeitrÃ¤gen im Sinne von Art. 26 Abs. 1 ATSG diejenigen Zahlungen zu verstehen sind, welche im Hinblick auf eine Versicherungsdeckung zu erbringen sind oder zu Unrecht geleistet wurden. Darunter sind die PrÃ¤mien im Bereich des KVG zu subsumieren. Kostenbeteiligungen fallen nach der Rechtsprechung hingegen nicht unter den Beitragsbegriff gemÃ¤ss Art. 26 Abs. 1 ATSG, da sie hÃ¶chstens mittelbar dem Erhalt der Versicherungsdeckung dienen. Sodann kann nach der Rechtsprechung fÃ¼r Kostenbeteiligungen eine Verzugszinspflicht auch nicht auf einen allgemeinen Rechtsgrundsatz gestÃ¼tzt werden. Denn der Gesetzgeber hat im ATSG Ã¼ber die Verzugs- und VergÃ¼tungszinsen auf BeitrÃ¤gen/PrÃ¤mien und Kostenbeteiligungen umfassend legiferiert (Urteil des damaligen EVG in Sachen T. vom 12. Januar 2006, K 40/05, Erw. 4.2.1 ff. mit Hinweisen).</w:t>
      </w:r>
    </w:p>
    <w:p>
      <w:r>
        <w:t>5.5Â Â Â Â  Nach Gesagtem ist auf der Kostenbeteiligung im Betrag von Fr. 547.-- vom BeschwerdefÃ¼hrer daher kein Verzugszins geschuldet.</w:t>
      </w:r>
    </w:p>
    <w:p>
      <w:r>
        <w:t>5.6Â Â Â Â Â Â Â Â  Ãbergangsrechtlich ist ein Verzugszins auf die PrÃ¤mien im Betrag von Fr. 896.-- nur fÃ¼r die Zeit ab Inkrafttreten des ATSG am 1. Januar 2003 geschuldet (Ueli Kieser, ATSG-Kommentar, 2. Auflage, ZÃ¼rich 2009, Art. 26 N 41 mit Hinweisen), weshalb nicht zu beanstanden ist, dass die KBV einen Beginn der Verzugszinspflicht am 4. Februar 2003 feststellte (vgl. Urk. 2).</w:t>
      </w:r>
    </w:p>
    <w:p>
      <w:r>
        <w:t>6.Â Â Â Â Â Â  Nicht in vorliegendem Verfahren ist Ã¼ber die mit Einspracheentscheid vom 1. April 2008 (Urk. 2) eingeforderten Betreibungskosten im Betrag von insgesamt Fr. 70.-- zu befinden. Denn diese Kosten sind von Gesetzes wegen geschuldet (Art. 68 SchKG). Die Beschwerdegegnerin ist daher berechtigt, die bevorschussten Betreibungskosten vorab von den Zahlungen der Schuldnerin zu erheben (Art. 68 Abs. 2 SchKG). Eine RechtsÃ¶ffnung braucht dafÃ¼r nicht erteilt zu werden (RKUV 2003 Nr. KV 251 S. 226; Urteile des EVG in Sachen B. vom 12. Februar 2003, K 79/02; in Sachen S. vom 11. Dezember 2002, B 21/02; in Sachen K. vom 18. Dezember 2002, K 78/00; in Sachen I. vom 23. Juni 2003, K 99/02; in Sachen B. vom 18. Juni 2004, K 144/03; in Sachen B. vom 26. September 2001, B 61/00, und in Sachen I. vom 18. MÃ¤rz 2005, K 154/04, Erw. 4.1). In diesem Umfang ist die Beschwerde daher gutzuheissen.</w:t>
      </w:r>
    </w:p>
    <w:p>
      <w:r>
        <w:t>Â</w:t>
      </w:r>
    </w:p>
    <w:p>
      <w:r>
        <w:t>7.Â Â Â Â Â Â  Nach Â§ 34 Abs. 1 des Gesetzes Ã¼ber das Sozialversicherungsgericht (GSVGer) in Verbindung mit Art. 61 lit. g ATSG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AntragsgemÃ¤ss ist dem lediglich in einer von ihm nicht aufgeworfenen und von Amtes wegen geprÃ¼ften Frage (Forderungen aus Zusatzversicherungen) teilweise obsiegenden BeschwerdefÃ¼hrer eine um zwei Drittel reduzierte ProzessentschÃ¤digung zuzusprechen, welche unter BerÃ¼cksichtigung der Bedeutung der Streitsache und der Schwierigkeit des Prozesses auf Fr. 200.-- (inklusive Mehrwertsteuer und Barauslagen) festzusetzen ist.</w:t>
      </w:r>
    </w:p>
    <w:p>
      <w:r>
        <w:t>Der Einzelrichter erkennt:</w:t>
      </w:r>
    </w:p>
    <w:p>
      <w:r>
        <w:t>1.Â Â Â Â Â Â Â Â  In teilweiser Gutheissung der Beschwerde wird der angefochtene Einspracheentscheid der Krankenkasse KBV in Liquidation vom 1. April 2008 insofern aufgehoben, als der BeschwerdefÃ¼hrer darin zur Bezahlung von Betreibungskosten im Betrag von Fr. 70.--, eines Fr. 1'443.-- Ã¼bersteigenden Betrages an PrÃ¤mien und Kostenbeteiligungen sowie von Verzugszinsen in einem 5 % auf Fr. 896.-- ab 4. Februar 2003 Ã¼bersteigenden Betrag verpflichtet wurde. Im Ãbrigen wird die Beschwerde abgewiesen und der Rechtsvorschlag in der Betreibung Nr. 56928 des Betreibungsamtes ZÃ¼rich 9 (Zahlungsbefehl vom 3. Februar 2003) wird im Umfang von Fr. 1'443.-- (zuzÃ¼glich Zins zu 5 % auf Fr. 896.-- ab 4. Februar 2003) aufgehoben.</w:t>
      </w:r>
    </w:p>
    <w:p>
      <w:r>
        <w:t>2.Â Â Â Â Â Â Â Â  Das Verfahren ist kostenlos.</w:t>
      </w:r>
    </w:p>
    <w:p>
      <w:r>
        <w:t>3.Â Â Â Â Â Â Â Â  Die Beschwerdegegnerin wird verpflichtet, dem BeschwerdefÃ¼hrer eine reduzierte ProzessentschÃ¤digung von Fr. 200.-- (inklusive Barauslagen und Mehrwertsteuer) zu bezahlen.</w:t>
      </w:r>
    </w:p>
    <w:p>
      <w:r>
        <w:t>4.Â Â Â Â Â Â Â Â Â Â  Zustellung gegen Empfangsschein an:</w:t>
      </w:r>
    </w:p>
    <w:p>
      <w:r>
        <w:t>- Rechtsanwalt Andreas Frei</w:t>
      </w:r>
    </w:p>
    <w:p>
      <w:r>
        <w:t>- B.___</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