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KV.2008.00015 vom 26. Januar 2010</w:t>
      </w:r>
    </w:p>
    <w:p>
      <w:r>
        <w:t>ZH Sozialversicherungsgericht, 2010-01-26, DE</w:t>
      </w:r>
    </w:p>
    <w:p>
      <w:r>
        <w:rPr>
          <w:b/>
        </w:rPr>
        <w:t xml:space="preserve">Quelle: </w:t>
      </w:r>
      <w:r>
        <w:t>https://mcp.opencaselaw.ch/entscheid/zh_sozialversicherungsgericht_KV.2008.00015</w:t>
      </w:r>
    </w:p>
    <w:p>
      <w:r>
        <w:t>FR: ZH_SOZIALVERSICHERUNGSGERICHT KV.2008.00015 du 26 janvier 2010</w:t>
      </w:r>
    </w:p>
    <w:p>
      <w:r>
        <w:t>IT: ZH_SOZIALVERSICHERUNGSGERICHT KV.2008.00015 del 26 gennaio 2010</w:t>
      </w:r>
    </w:p>
    <w:p>
      <w:pPr>
        <w:pStyle w:val="Heading2"/>
      </w:pPr>
      <w:r>
        <w:t>Erwägungen</w:t>
      </w:r>
    </w:p>
    <w:p>
      <w:r>
        <w:rPr>
          <w:b/>
        </w:rPr>
        <w:t>E. 1</w:t>
      </w:r>
    </w:p>
    <w:p>
      <w:r>
        <w:t>Die Versicherten kÃ¶nnen unter den zugelassenen Leistungserbringern, die fÃ¼r die Behandlung ihrer Krankheit geeignet sind, frei wÃ¤hlen. Bei ambulanter Behandlung muss der Versicherer die Kosten hÃ¶chstens nach dem Tarif Ã¼bernehmen, der am Wohn- oder Arbeitsort der versicherten Person oder in deren Umgebung gilt. Bei stationÃ¤rer oder teilstationÃ¤rer Behandlung muss der Versicherer die Kosten hÃ¶chstens nach dem Tarif Ã¼bernehmen, der im Wohnkanton der versicherten Person gilt.</w:t>
      </w:r>
    </w:p>
    <w:p>
      <w:r>
        <w:t>Â Â Â Â Â Â Â Â</w:t>
      </w:r>
    </w:p>
    <w:p>
      <w:r>
        <w:rPr>
          <w:b/>
        </w:rPr>
        <w:t>E. 2</w:t>
      </w:r>
    </w:p>
    <w:p>
      <w:r>
        <w:t>Beanspruchen Versicherte aus medizinischen GrÃ¼nden einen anderen Leistungserbringer, so richtet sich die KostenÃ¼bernahme nach dem Tarif, der fÃ¼r diesen Leistungserbringer gilt. Medizinische GrÃ¼nde liegen bei einem Notfall vor oder wenn die erforderlichen Leistungen nicht angeboten werden:</w:t>
      </w:r>
    </w:p>
    <w:p>
      <w:r>
        <w:t>Â Â Â Â Â Â Â Â  a. Â Â Â Â Â Â Â Â  bei ambulanter Behandlung am Wohn- oder Arbeitsort der versicherten Â Â Â Â Â Â Â Â  Person oder in deren Umgebung;</w:t>
      </w:r>
    </w:p>
    <w:p>
      <w:r>
        <w:t>Â Â Â Â Â Â Â Â  b. Â Â Â Â Â Â Â Â  bei stationÃ¤rer oder teilstationÃ¤rer Behandlung im Wohnkanton oder in Â Â Â Â Â Â Â Â  einem auf der Spitalliste des Wohnkantons nach Artikel 39 Absatz 1 Â Â Â Â Â Â Â Â  Buchstabe e aufgefÃ¼hrten ausserkantonalen Spital.</w:t>
      </w:r>
    </w:p>
    <w:p>
      <w:r>
        <w:t>Â Â Â Â Â Â Â Â</w:t>
      </w:r>
    </w:p>
    <w:p>
      <w:r>
        <w:rPr>
          <w:b/>
        </w:rPr>
        <w:t>E. 3</w:t>
      </w:r>
    </w:p>
    <w:p>
      <w:r>
        <w:t>Beansprucht die versicherte Person aus medizinischen GrÃ¼nden die Dienste eines ausserhalb ihres Wohnkantons befindlichen Ã¶ffentlichen oder Ã¶ffentlich subventionierten Spitals, so Ã¼bernimmt der Wohnkanton die Differenz zwischen den in Rechnung gestellten Kosten und den Tarifen des betreffenden Spitals fÃ¼r Einwohner und Einwohnerinnen des Kantons. In diesem Fall gilt das RÃ¼ckgriffsrecht nach Artikel 72 ATSG sinngemÃ¤ss fÃ¼r den Wohnkanton. Der Bundesrat regelt die Einzelheiten.</w:t>
      </w:r>
    </w:p>
    <w:p>
      <w:r>
        <w:t>3.2Â Â Â Â  Unter Spital im Sinne von Art. 41 Abs. 2 lit. b und Abs. 3 KVG sind nach Art. 39 Abs. 1 KVG Anstalten oder deren Abteilungen zu verstehen, die der stationÃ¤ren Behandlung akuter Krankheiten oder der stationÃ¤ren DurchfÃ¼hrung von Massnahmen der medizinischen Rehabilitation dienen (Art. 39 Abs. 1 KVG). Diese werden als Leistungserbringer zu Lasten der obligatorischen Krankenversicherung (Art. 35 Abs. 1 KVG) zugelassen (Art. 38 KVG), wenn sie gemÃ¤ss Art. 39 Abs. 1 KVG:</w:t>
      </w:r>
    </w:p>
    <w:p>
      <w:r>
        <w:t>Â Â Â Â Â Â Â Â  a. Â Â Â Â Â Â Â Â  ausreichende Ã¤rztliche Betreuung gewÃ¤hrleisten;</w:t>
      </w:r>
    </w:p>
    <w:p>
      <w:r>
        <w:t>Â Â Â Â Â Â Â Â  b. Â Â Â Â Â Â Â Â  Ã¼ber das erforderliche Fachpersonal verfÃ¼gen;</w:t>
      </w:r>
    </w:p>
    <w:p>
      <w:r>
        <w:t>Â Â Â Â Â Â Â Â  c. Â Â Â Â Â Â Â Â  Ã¼ber zweckentsprechende medizinische Einrichtungen verfÃ¼gen und eine Â Â Â Â Â Â Â Â  zweckentsprechende pharmazeutische Versorgung gewÃ¤hrleisten;</w:t>
      </w:r>
    </w:p>
    <w:p>
      <w:r>
        <w:t>Â Â Â Â Â Â Â Â  d. Â Â Â Â Â Â Â Â  der von einem oder mehreren Kantonen gemeinsam aufgestellten Â Â Â Â Â Â Â Â  Planung fÃ¼r eine bedarfsgerechte Spitalversorgung entsprechen, wobei Â Â Â Â Â Â Â Â  private TrÃ¤gerschaften angemessen in die Planung einzubeziehen sind;</w:t>
      </w:r>
    </w:p>
    <w:p>
      <w:r>
        <w:t>Â Â Â Â Â Â Â Â  e. Â Â Â Â Â Â Â Â  auf der nach LeistungsauftrÃ¤gen in Kategorien gegliederten Spitalliste Â Â Â Â Â Â Â Â  des Kantons aufgefÃ¼hrt sind.</w:t>
      </w:r>
    </w:p>
    <w:p>
      <w:r>
        <w:t>3.3Â Â Â Â  Nach Art. 44 Abs. 1 KVG mÃ¼ssen sich die Leistungserbringer an die vertraglich oder behÃ¶rdlich festgelegten Tarife und Preise halten und dÃ¼rfen fÃ¼r Leistungen nach diesem Gesetz keine weitergehenden VergÃ¼tungen berechnen (Tarifschutz). Die Bestimmungen Ã¼ber die VergÃ¼tung fÃ¼r Mittel und GegenstÃ¤nde, die der Untersuchung oder Behandlung dienen (Art. 52 Abs. 1 Bst. a Ziff. 3), bleiben vorbehalten.</w:t>
      </w:r>
    </w:p>
    <w:p>
      <w:r>
        <w:t>4.Â Â Â Â Â Â</w:t>
      </w:r>
    </w:p>
    <w:p>
      <w:r>
        <w:t>4.1Â Â Â Â  Die im Kanton D.___ gelegene private Klinik B.___ figuriert sowohl auf der Spitalliste ihres Standortkantons (Urk. 8/11) als auch auf jener des Kantons ZÃ¼rich (Urk. 8/9). Streitig ist, ob sich die Beschwerdegegnerin darauf beschrÃ¤nken kann, an den Aufenthalt des BeschwerdefÃ¼hrers in der Klinik B.___ eine Tagespauschale von Fr. 310.--, entsprechend dem fÃ¼r Einwohner des Kantons ZÃ¼rich geltenden Tarif fÃ¼r eine Neurorehabilitation in der Klinik C.___ (vgl. Tarifliste der Klinik C.___; Urk. 8/10), zu leisten, oder ob sie die Kosten gemÃ¤ss dem Tarif der Klinik B.___ (Tagespauschale Fr. 665.--; vgl. Urk. 8/9, Urk. 8/11 S. 3) zu Ã¼bernehmen hat.</w:t>
      </w:r>
    </w:p>
    <w:p>
      <w:r>
        <w:t>4.2Â Â Â Â  Der BeschwerdefÃ¼hrer argumentierte, die Klinik B.___ finde sich auf der Spitalliste des Kantons ZÃ¼rich und sei damit als ausserkantonales Spital den innerkantonalen SpitÃ¤lern gleichgestellt. Deshalb habe die Beschwerdegegnerin die vollen Kosten zu Ã¼bernehmen. Die versicherte Person kÃ¶nne unter den Kliniken, die in der Spitalliste aufgefÃ¼hrt seien, frei wÃ¤hlen, ungeachtet des Umstands, ob sich die Klinik innerhalb oder ausserhalb des Wohnkantons befinde (Urk. 1 S. 4 f. Ziff. IV.A, Urk. 13 S. 2 f. Ziff. 1-4). Die Beschwerdegegnerin hÃ¤lt fest, ein medizinischer Grund fÃ¼r eine Behandlung ausserhalb des Kantons ZÃ¼rich habe nicht bestanden. Bei freiwilliger Behandlung bei einem ausserkantonalen Leistungserbringer sei stets nur der Tarif anwendbar, der im Wohnkanton der versicherten Person gelte, auch wenn der ausserkantonale Leistungserbringer auf der Spitalliste des Wohnkantons aufgefÃ¼hrt sei (Urk. 2 S. 2 f., Urk. 7 S. 2 ff. Ziff. 1 ff., Urk. 16 S. 1 f.).</w:t>
      </w:r>
    </w:p>
    <w:p>
      <w:r>
        <w:rPr>
          <w:b/>
        </w:rPr>
        <w:t>E. 5</w:t>
      </w:r>
    </w:p>
    <w:p>
      <w:r>
        <w:t>5.1Â Â Â Â  Das damalige EidgenÃ¶ssische Versicherungsgericht hat sich in seinem Entscheid vom 21. Dezember 2001 (BGE 127 V 398 ff.) zur KostenÃ¼bernahme zu Lasten der obligatorischen Krankenversicherung aufgrund eines ausserkantonalen, stationÃ¤ren Aufenthalts einer grundversicherten Person in einem privaten Spital im Kanton Basel-Land, das sowohl auf der Liste des Wohnkantons (Basel-Stadt) als auch auf der Spitalliste des Standortkantons, mithin auf einer gemeinsamen Liste war, geÃ¤ussert.</w:t>
      </w:r>
    </w:p>
    <w:p>
      <w:r>
        <w:t>Â Â Â Â Â Â Â Â  Das Gericht hielt in seinem Urteil fest, es mÃ¼sse unterschieden werden zwischen der Zulassung eines Leistungserbringers als KostentrÃ¤ger des KVG im Sinne von Art. 39 Abs. 1 lit. e KVG und der tarifvertraglichen Rechtslage im Lichte des beschrÃ¤nkten Wahlrechts unter den Leistungserbringern nach Art. 41 KVG. Wenn ein Spital im Sinne von Art. 39 Abs. 1 lit. e KVG auf eine Spitalliste gesetzt werde, bedeute dies einzig, dass es sich um einen zugelassenen Leistungserbringer handle, der KVG-pflichtige KostenvergÃ¼tungsansprÃ¼che auslÃ¶se. Damit sei Ã¼ber die Frage des anwendbaren Tarifs noch Ã¼berhaupt nichts gesagt. (...) Der volle Tarifschutz gelte im Regelfall nach Massgabe von Art. 41 Abs. 1 Satz 3 KVG nur innerhalb der Grenzen des Wohnkantons der versicherten Person. Lasse sie sich aus freiem Willen - das heisst ohne das Vorliegen medizinischer GrÃ¼nde im Sinne von Art. 41 Abs. 2 lit. b KVG - durch einen ausserkantonalen Leistungserbringer behandeln, der als solcher auf der Spitalliste des Wohnkantons im Sinne von Art. 39 Abs. 1 lit. e KVG namentlich aufgefÃ¼hrt sei, so Ã¤ndere dies nichts daran, dass das Mass der KostenÃ¼bernahme an die HÃ¶chstgrenze des im Wohnkanton geltenden Tarifs im Sinne von Art. 41 Abs. 1 Satz 3 KVG gebunden bleibe, auch wenn der ausserkantonale Leistungserbringer gegebenenfalls seine Leistungen zum hÃ¶heren Tarif des Standortkantons verrechnen werde. Die Ausnahme regle Art. 41 Abs. 2 KVG; nur soweit medizinische GrÃ¼nde im Sinne der genannten Bestimmung vorlÃ¤gen, werde der volle Tarifschutz Ã¼ber die Ã¶rtlichen Grenzen des Wohnkantons hinaus ausgedehnt. Der Versicherer habe hier die KostenÃ¼bernahme nach dem Tarif des Standortkantons des ausserkantonalen Leistungserbringers zu leisten, auch wenn dadurch die HÃ¶chstgrenze nach Art. 41 Abs. 1 KVG Ã¼berschritten werde, wobei gegebenenfalls hinsichtlich der Kostentragung Art. 41 Abs. 3 KVG zu beachten sei (Erw. 2).</w:t>
      </w:r>
    </w:p>
    <w:p>
      <w:r>
        <w:t>5.2Â Â Â Â  In den Urteilen in Sachen R. und in Sachen D. beide vom 23. Mai 2008, KV.2007.00009 und KV.2007.00012, hat das hiesige Gericht der oben ausgefÃ¼hrten Rechtsprechung widersprochen und die von den Versicherten erhobenen Beschwerden gutgeheissen. In Auslegung von Art. 41 Abs. 2 lit. b KVG kam es zum Schluss, dass es fÃ¼r die versicherte Person nicht darauf ankomme, ob sie eine im Sinne von Art. 25 KVG medizinisch notwendige Behandlung stationÃ¤r in der Allgemeinen Abteilung in einem Listenspital im Wohnkanton oder in einem Listenspital ausserhalb des Wohnkantons vornehme. Denn die stationÃ¤re ausserkantonale Behandlung im Listenspital sei gemÃ¤ss Art. 41 Abs. 2 lit. b KVG derjenigen im innerkantonalen Spital gleichgestellt und der Tarifschutz gemÃ¤ss Art. 44 Abs. 1 KVG erstrecke sich auch auf sie. Im Urteil in Sachen J. vom 29. Juni 2008 (KV.2006.00056) bestÃ¤tige das hiesige Gericht seine Rechtsauffassung.</w:t>
      </w:r>
    </w:p>
    <w:p>
      <w:r>
        <w:t>5.3Â Â Â Â  Die vom beteiligten Krankenversicherer in den genannten Verfahren erhobenen Beschwerden wies das Bundesgericht in seinen Entscheiden vom 27. April 2009 (9C_548/2008) und vom 30. April 2009 (9C_549/2008, 9C_690/2008) ab. Zur Rechtsauffassung des hiesigen Gerichts Ã¤usserte es sich nicht, hingegen kam es zum Schluss, im Kanton ZÃ¼rich kÃ¶nnten nur gerade etwas mehr als 20 % des Bedarfs an Infrastruktur fÃ¼r stationÃ¤re Rehabilitationsaufenthalte durch innerkantonale Kliniken gedeckt werden. Mithin sei die Mehrheit der Versicherten im Kanton ZÃ¼rich auf ausserkantonale, auf der ZÃ¼rcher Spitalliste aufgefÃ¼hrte Rehabilitationskliniken angewiesen. Der Kanton ZÃ¼rich verfÃ¼ge nur Ã¼ber 144 Betten in Rehabilitationskliniken, was gemessen an der stÃ¤ndigen WohnbevÃ¶lkerung von 1'272'590 auch im interkantonalen Vergleich einem geringen Versorgungsgrad entspreche. Greife der Kanton ZÃ¼rich in seiner Spitalplanung fÃ¼r stationÃ¤re Rehabilitationsaufenthalte der WohnbevÃ¶lkerung zu rund 80 % auf ausserkantonale Kliniken zurÃ¼ck, komme dies einem fehlenden Angebot innerkantonaler BehandlungsmÃ¶glichkeiten derart nahe, dass es sich rechtfertige, auch diese geplante Auslagerung des Rehabilitationsbedarfs in ausserkantonale Kliniken als medizinischen Grund im Sinne von Art. 41 Abs. 2 lit. b KVG gelten zu lassen. Nur diese weite Interpretation der medizinischen GrÃ¼nde nach Art. 41 Abs. 2 lit. b KVG werde dem Grundgedanken des KVG, dass die medizinisch indizierte Versorgung tarifgeschÃ¼tzt im Rahmen der Grundversicherung erfolgen kÃ¶nnen soll, gerecht (Erw. 3.4).</w:t>
      </w:r>
    </w:p>
    <w:p>
      <w:r>
        <w:t>6.Â Â Â Â Â Â  Der Behandlung des BeschwerdefÃ¼hrers in der B.___ lagen dieselben Gegebenheiten zu Grunde. Die in den Entscheiden des hiesigen Gerichts in den Verfahren KV.2006.00056, KV.2007.00009 und KV.2007.00012 enthaltenden Feststellungen treffen auch auf den vorliegenden Fall zu. Des Weiteren ist angesichts der unverÃ¤nderten Versorgungslage betreffend Neurorehabilitation im Kanton ZÃ¼rich im Sinne der erwÃ¤hnten bundesgerichtlichen Entscheide ein medizinischer Grund zur Behandlung in der ausserkantonalen Klinik B.___ in der Zeit vom 21. September bis 24. Oktober 2007 zu bejahen. Somit muss die Behandlung des BeschwerdefÃ¼hrers in diesem ausserkantonalen Listenspital des Kantons ZÃ¼rich fÃ¼r den BeschwerdefÃ¼hrer die gleichen finanziellen Folgen haben, wie wenn er innerkantonal behandelt worden wÃ¤re. Die Beschwerdegegnerin hat demnach die Kosten nach dem fÃ¼r diese ausserkantonale Behandlung anwendbaren Tarif der Klinik B.___ zu Ã¼bernehmen, mithin zu einer Tagespauschale von Fr. 665.--. Die Beschwerde ist somit gutzuheissen.</w:t>
      </w:r>
    </w:p>
    <w:p>
      <w:r>
        <w:t>Â Â Â Â Â Â Â Â  Bei diesem Verfahrensausgang braucht der Eventualstandpunkt des Beschwer-defÃ¼hrers (Urk. 1 S. 4 f. Ziff. IV.B) nicht nÃ¤her erÃ¶rtert zu werden. Nicht ein-zugehen ist ferner darauf, wie die vorliegende Streitfrage nach neuem Recht zu entscheiden wÃ¤re.</w:t>
      </w:r>
    </w:p>
    <w:p>
      <w:r>
        <w:t>7.Â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In Anwendung dieser GrundsÃ¤tze ist die ProzessentschÃ¤digung auf Fr. 1Â800.-- (inkl. Mehrwertsteuer und Barauslagen) festzusetzen.</w:t>
      </w:r>
    </w:p>
    <w:p>
      <w:r>
        <w:t>Der Einzelrichter erkennt:</w:t>
      </w:r>
    </w:p>
    <w:p>
      <w:r>
        <w:t>1.Â Â Â Â Â Â Â Â  In Gutheissung der Beschwerde wird der Einspracheentscheid der Concordia Schweizerische Kranken- und Unfallversicherung vom 4. Februar 2008 aufgehoben, und die Beschwerdegegnerin wird verpflichtet, fÃ¼r den Rehabilitationsaufenthalt des BeschwerdefÃ¼hrers in der Klinik B.___ vom 21. September bis 24. Oktober 2007 die Kosten nach dem Standorttarif fÃ¼r ausserkantonale Patientinnen und Patienten zu Ã¼bernehmen.</w:t>
      </w:r>
    </w:p>
    <w:p>
      <w:r>
        <w:t>2.Â Â Â Â Â Â Â Â  Das Verfahren ist kostenlos.</w:t>
      </w:r>
    </w:p>
    <w:p>
      <w:r>
        <w:t>3.Â Â Â Â Â Â Â Â  Die Beschwerdegegnerin wird verpflichtet, dem BeschwerdefÃ¼hrer eine Prozessent-schÃ¤digung von Fr. 1Â800.-- (inkl. Barauslagen und MWSt) zu bezahlen.</w:t>
      </w:r>
    </w:p>
    <w:p>
      <w:r>
        <w:t>4.Â Â Â Â Â Â Â Â Â Â  Zustellung gegen Empfangsschein an:</w:t>
      </w:r>
    </w:p>
    <w:p>
      <w:r>
        <w:t>- Rechtsanwalt Thomas Mayer</w:t>
      </w:r>
    </w:p>
    <w:p>
      <w:r>
        <w:t>- Concordia Schweizerische Kranken- und Unfallversicherung</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