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KV.2007.00063 vom 31. Juli 2009</w:t>
      </w:r>
    </w:p>
    <w:p>
      <w:r>
        <w:t>ZH Sozialversicherungsgericht, 2009-07-31, DE</w:t>
      </w:r>
    </w:p>
    <w:p>
      <w:r>
        <w:rPr>
          <w:b/>
        </w:rPr>
        <w:t xml:space="preserve">Quelle: </w:t>
      </w:r>
      <w:r>
        <w:t>https://mcp.opencaselaw.ch/entscheid/zh_sozialversicherungsgericht_KV.2007.00063</w:t>
      </w:r>
    </w:p>
    <w:p>
      <w:r>
        <w:t>FR: ZH_SOZIALVERSICHERUNGSGERICHT KV.2007.00063 du 31 juillet 2009</w:t>
      </w:r>
    </w:p>
    <w:p>
      <w:r>
        <w:t>IT: ZH_SOZIALVERSICHERUNGSGERICHT KV.2007.00063 del 31 luglio 2009</w:t>
      </w:r>
    </w:p>
    <w:p>
      <w:pPr>
        <w:pStyle w:val="Heading2"/>
      </w:pPr>
      <w:r>
        <w:t>Erwägungen</w:t>
      </w:r>
    </w:p>
    <w:p>
      <w:r>
        <w:rPr>
          <w:b/>
        </w:rPr>
        <w:t>E. 4</w:t>
      </w:r>
    </w:p>
    <w:p>
      <w:r>
        <w:t>4.1Â Â Â Â  Die Beschwerdegegnerin bestreitet ihre Leistungspflicht im angefochtenen Entscheid, indem sie sowohl Wirksamkeit als auch ZweckmÃ¤ssigkeit und Wirtschaftlichkeit der gewÃ¤hlten Behandlung verneint. Dabei stellt sie sich insbesondere auf den Standpunkt, dass die Chelattherapie lediglich bei akuten Vergiftungen, nicht aber bei chronischen Arsenvergiftungen indiziert sei. Ausserdem ergebe sich aus den Akten, dass die Symptomatik der BeschwerdefÃ¼hrerin nicht klassisch fÃ¼r eine Arsenvergiftung gewesen sei (Urk. 2 S. 5 f.). Vernehmlassungsweise fÃ¼hrt sie diesbezÃ¼glich weiter aus, dass fÃ¼r die Schulmedizin der Beweis fÃ¼r eine Arsenvergiftung im Gegensatz zur alternativmedizinischen Betrachtungsweise nicht erbracht sei.</w:t>
      </w:r>
    </w:p>
    <w:p>
      <w:r>
        <w:t>Â Â Â Â Â Â Â Â  Zur Wirksamkeit der Behandlung Ã¤ussert sich die Beschwerdegegnerin dahingehend, dass es sich bei der Verbesserung der Arsenwerte um einen Placeboeffekt handeln kÃ¶nne. Da chronische Arsenvergiftungen dadurch behandelt wÃ¼rden, dass die Arsenzufuhr gestoppt wÃ¼rde, sei sowohl die ZweckmÃ¤ssigkeit als auch die Wirtschaftlichkeit der Behandlung zu verneinen (Urk. 6 S. ff.).</w:t>
      </w:r>
    </w:p>
    <w:p>
      <w:r>
        <w:t>4.2Â Â Â Â  Die BeschwerdefÃ¼hrerin stellt sich dagegen im Wesentlichen auf den Standpunkt, dass sich die Beschwerdegegnerin zu Unrecht auf die Beurteilungen ihres Vertrauensarztes abgestÃ¼tzt habe. Da die fragliche Therapieform bei akuter Vergiftung unbestrittenermassen indiziert sei, kÃ¶nne wohl nicht allen Ernstes argumentiert werden, die Heilmethode sei bei einer chronischen Arsenvergiftung nicht wirksam. BezÃ¼glich Indikation und ZweckmÃ¤ssigkeit fÃ¼hrt sie aus, dass sie unter diversen Symptomen gelitten habe, welche auf eine nachgewiesene Arsenbelastung zurÃ¼ckzufÃ¼hren gewesen seien. Es mache wenig Sinn, mit einer Behandlung zuzuwarten, weil die Arsenwerte eine gewisse, sehr hoch angesetzte HÃ¼rde noch nicht Ã¼berschritten hÃ¤tten. Auch erweise sich im Lichte der Wirtschaftlichkeit der Behandlung die Reduktion des Arsengehaltes anstelle der BekÃ¤mpfung der einzelnen Symptome als sinnvoller (Urk.1 S. 6 ff.).</w:t>
      </w:r>
    </w:p>
    <w:p>
      <w:r>
        <w:rPr>
          <w:b/>
        </w:rPr>
        <w:t>E. 5</w:t>
      </w:r>
    </w:p>
    <w:p>
      <w:r>
        <w:t>5.1Â Â Â Â  Nach Lage der Akten litt die BeschwerdefÃ¼hrerin seit lÃ¤ngerem an Gelenk-, Muskel- und Bauchschmerzen sowie rezidivierenden Infektionen der Haut und SchleimhÃ¤ute sowie einem allgemeinen KrankheitsgefÃ¼hl (vgl. Berichte von Dr. Y.___ vom 4. September 2006, Urk. 3/3, und vom 29. Januar 2007, Urk. 3/6). Die Beschwerdegegnerin stellte die Krankheitswertigkeit dieser Symptome gemÃ¤ss Art. 3 Abs. 1 des Bundesgesetzes Ã¼ber den Allgemeinen Teil des Sozialversicherungsrechts (ATSG) zu Recht nicht in Frage. Vielmehr zog sie die bei der BeschwerdefÃ¼hrerin festgestellten Arsenwerte von 23 ug/l als Ursache der Symptomatik in Zweifel.</w:t>
      </w:r>
    </w:p>
    <w:p>
      <w:r>
        <w:rPr>
          <w:b/>
        </w:rPr>
        <w:t>E. 5.2</w:t>
      </w:r>
    </w:p>
    <w:p>
      <w:r>
        <w:t>5.2.1Â Â  Soweit eine UnfallkausalitÃ¤t ausscheidet - was vorliegend mangels jeglicher Hinweise auf eine allfÃ¤llige Berufskrankheit zu Recht nicht mehr diskutiert wird -, ist fÃ¼r den Krankheitsbegriff nach Art. 1a Abs. 2 lit. a KVG in Verbindung mit Art. 3 Abs. 1 ATSG die Ursache der BeeintrÃ¤chtigung der Gesundheit ohne Bedeutung (Eugster, Krankenversicherung, in: Schweizerisches Bundesverwaltungsrecht [SBVR], Bd. Soziale Sicherheit, 2. Auflage, Basel, 2006, Rz 244). Bei dieser von der Beschwerdegegnerin aufgeworfenen Frage geht es folglich nicht um die UrsÃ¤chlichkeit der Beschwerden, sondern vielmehr um die Beurteilung der Erfolgsaussichten einer medizinischen Anwendung im konkreten Behandlungsfall und somit um die Wirksamkeits- und ZweckmÃ¤ssigkeitsfrage im Einzelfall. Davon zu unterscheiden ist die ebenfalls strittige Frage der generellen Anerkennung der Behandlungsmethode "Chelattherapie" unter Beizug der allgemeinen Zulassungsvoraussetzungen Wirksamkeit, ZweckmÃ¤ssigkeit und Wirtschaftlichkeit gemÃ¤ss Art. 32 Abs. 1 KVG. Diese Frage ist vorweg zu prÃ¼fen.</w:t>
      </w:r>
    </w:p>
    <w:p>
      <w:r>
        <w:t>5.2.2Â Â Â Â Â Â Â Â  Einigkeit besteht zwischen den Parteien bezÃ¼glich des Umstandes, dass die Chelattherapie bis anhin nicht Gegenstand einer PrÃ¼fung durch die Leistungskommission war und dementsprechend nicht im Anhang 1 der KLV figuriert. Da es sich unbestrittenermassen um eine Ã¤rztliche Behandlung handelt, kommt - wie oben ausgefÃ¼hrt (Erw. 3.3) - die Vermutung zum Tragen, dass diese den gesetzlichen Prinzipien der wissenschaftlich nachgewiesenen Wirksamkeit, Wirtschaftlichkeit und ZweckmÃ¤ssigkeit entspricht. Zu prÃ¼fen ist daher im Folgenden, ob es der Beschwerdegegnerin als gesetzlichem DurchfÃ¼hrungsorgan der Krankenversicherung gelungen ist, diese Vermutung mittels der von ihr vorgenommenen AbklÃ¤rungen umzustossen oder ob sich dieser Schluss aufgrund der Akten ergibt.</w:t>
      </w:r>
    </w:p>
    <w:p>
      <w:r>
        <w:t>5.2.3Â Â  Bei der Chelattherapie werden sogenannte Chelatbildner (organische und anorganische Verbindungen) eingesetzt, um mit Metallen Chelate, mehrwertige, meist sehr stabile, wasserlÃ¶sliche Komplexe zu bilden. GemÃ¤ss Pschyrembel (a.a.O., S. 276) findet diese Methode Anwendung im Bereich der Detoxikation von Schwermetallvergiftungen, unter anderem auch von Arsen (vgl. auch Springer Lexikon Medizin, Berlin; Heidelberg; New York, 2004, S. 346; Roche Lexikon Medizin, 4. Auflage, MÃ¼nchen 1984, S. 272).</w:t>
      </w:r>
    </w:p>
    <w:p>
      <w:r>
        <w:t>Â Â Â Â Â Â Â Â  GrundsÃ¤tzlich unbestritten ist, dass die Chelattherapie im Falle akuter Schwermetallvergiftungen, wie auch einer akuten Arsenvergiftung eine wirksame und zweckmÃ¤ssige Methode im Sinne von Art. 32 Abs. 1 KVG darstellt. Strittig zwischen den Parteien ist, ob im Falle einer chronischen Vergiftung eine Chelattherapie eine anerkannte Behandlungsmethode im Sinne dieser Bestimmung ist. Die Beschwerdegegnerin verneinte dies im Wesentlichen gestÃ¼tzt auf die Beurteilungen ihres Vertrauensarztes Dr. Z.___ vom 3. Januar 2007 (Urk. 7/10) und vom 7. Februar 2007 (Urk. 7/12). Dr. Z.___ stellte sich gestÃ¼tzt auf eine Stellungnahme der Kommission "Human-Biomonitoring" des Umweltbundesamtes Berlin unter dem Titel "Stoffmonographie Arsen - Referenzwert fÃ¼r Urin" (verÃ¶ffentlicht unter anderem in: Umweltmed Forsch Prax 9 (5), 313-322 [2004], und einsehbar unter: http://www.ecomed-medizin.de/sj/ufp/Pdf/aId/6996 ; vgl. Urk. 9/2) auf den Standpunkt, dass eine Chelattherapie lediglich bei einer akuten, nicht aber einer chronischen Arsenvergiftung angezeigt sei. Im letzteren Fall reiche es, die Arsenzufuhr zu stoppen.</w:t>
      </w:r>
    </w:p>
    <w:p>
      <w:r>
        <w:t>Â Â Â Â Â Â Â Â  Die Kommission "Human-Biomonitoring (HBM) des Umweltbundesamtes Berlin" leistet seit 1996 grundsÃ¤tzliche Arbeiten im Bereich HBM. Sie erarbeitet unter anderem Kriterien fÃ¼r die einheitliche Bewertung von korporalen Belastungen durch Schadstoffe im umweltmedizinischen Bereich (vlg. Urk. 9/1 S. 1). Neben diversen Stoffmonographien hat sie im Jahr 1999 unter anderem auch eine Stellungnahme zum Einsatz von Chelatbildnern in der Umweltmedizin erlassen (erschienen in: Bundesgesundheitbl - Gesundheitsforsch - Gesundheitsschutz 42 (19), (1999), 823-823; vgl. auch unter: http://www.umweltdaten.de/gesund-heit/monitor/chelat.pdf ). Darin kam sie zusammenfassend zum Schluss, dass die Chelatbildner DMPS und DMSA - auf welche nachfolgend noch einzugehen ist - fÃ¼r die Behandlung akuter Metallvergiftungen unverzichtbar seien. Ihre Anwendung bei vermeintlichen chronischen Metallvergiftungen, wie sie in der Umweltmedizin zum Teil praktiziert werde, sei aufgrund der vorliegenden Datenlage jedoch nicht zu rechtfertigen. Einzige Ausnahme sei die Bleiintoxikation im Kindesalter. Unter anderem wies die Kommission darauf hin, dass es keine zuverlÃ¤ssigen Studien darÃ¼ber gÃ¤be, ob der klinische Verlauf einer chronischen Metallvergiftung durch eine Chelattherapie Ã¼berhaupt gÃ¼nstig beeinflusst werden kÃ¶nne. Ausserdem seien Dosierung, Applikationsform und Dauer sowie EffektivitÃ¤t und Sicherheit einer Chelattherapie bei chronischen Metallvergiftungen nicht ausreichend untersucht (S. 2 der oben zitierten Stellungnahme). Diese wissenschaftlich abgestÃ¼tzte Stellungnahme zieht die Wirksamkeit und ZweckmÃ¤ssigkeit und - damit einhergehend - die Indikation einer Chelattherapie bei chronischen Metallvergiftungen deutlich in Zweifel.</w:t>
      </w:r>
    </w:p>
    <w:p>
      <w:r>
        <w:t>5.3Â Â Â Â  Im Zusammenhang mit der Frage nach der Indikation der Chelatbehandlung mittels EDTA-Infusionen zeigt sich eine weitere Problematik der durchgefÃ¼hrten Behandlung im vorliegend zu prÃ¼fenden Fall einer allfÃ¤lligen chronischen Arsenvergiftung. ETDA (EthylendiamintetraessigsÃ¤ure) ist, respektive war zwar einer der therapeutisch wichtigsten Chelatbildner und wird, respektive wurde in diesem Zusammenhang intravenÃ¶s meist als Ca-Na 2 -EDTA (Natrium-calcium-edetat) angewendet. Jedoch beschrÃ¤nkt sich gemÃ¤ss Pschyrembel seine Wirksamkeit bei Schwermetallvergiftungen auf solche mit Blei, Cadmium, Eisen, Gold, Kupfer, Mangan und Uran. Einziger Chelatbildner zur Entgiftung von Arsen ist gemÃ¤ss Pschyrembel die DimercaptopropansulfonsÃ¤ure (DMPS) (Pschyrembel, a.a.O., S. 276, 368, 493). Banafscheh Adam setzte sich in seiner Dissertation "DMPS und Dimercaprol in der Therapie der akuten Arsenintoxikation", MÃ¼nchen 2004 (vgl. Urk. 9/3, Druck bis S. 20; vollstÃ¤ndig einsehbar unter: http://deposit.ddb.de/cgi-bin/dokserv?idn=972308113 ) eingehend mit der Chelattherapie bei Arsenvergiftung auseinander und bezeichnete als einzige aktuell bei einer Arsenintoxikation verwendete Antidota den - wohl veralteten - Wirkstoff Demercaprol und DMPS. EDTA findet keinerlei ErwÃ¤hnung (vgl. insbesondere S. 18 ff. und S. 87 der erwÃ¤hnten Dissertation). Hinzu kommt, dass die Kommission "Human-Biomonitoring" des Umweltbundesamtes Berlin den Einsatz von CaNa 2 EDTA seit Anfang der 90er Jahre als grundsÃ¤tzlich veraltet bezeichnet, da diese Substanz unter anderem eine relativ hohe ToxizitÃ¤t aufweise (oben zitierte Stellungnahme "Einsatz von Chelatbildnern in der Umweltmedizin?", S. 1). Angesichts dieser medizinisch-wissenschaftlichen Grundlagen, an deren Beweiskraft sich grundsÃ¤tzlich keine Zweifel rechtfertigen, muss die Indikation fÃ¼r die durchgefÃ¼hrte Chelattherapie zur Arsenentgiftung in Form von EDTA-Infusionen verneint werden. Fehlt aber im Einzelfall die medizinische Indikation fÃ¼r eine bestimmte Massnahme, kann nur der Verzicht darauf zweckmÃ¤ssig sein (BGE 125 V 100).</w:t>
      </w:r>
    </w:p>
    <w:p>
      <w:r>
        <w:t>Â Â Â Â Â Â Â Â  Nicht abschliessend geklÃ¤rt werden muss angesichts dieser Schlussfolgerung, ob die Chelattherapie im Falle chronischer Schwermetallvergiftung als eine grundsÃ¤tzlich anzuerkennende Ã¤rztliche Behandlung zu betrachten ist. Auch kann offen bleiben, ob die bei der BeschwerdefÃ¼hrerin mittels einmaliger Harnuntersuchung (vgl. Urk. 3/4) festgestellten Arsenwerte Anlass fÃ¼r eine Behandlung waren und ob die Symptomatik der Beschwerden in Zusammenhang mit diesen Werten gebracht werden kann.</w:t>
      </w:r>
    </w:p>
    <w:p>
      <w:r>
        <w:t>Â Â Â Â Â Â Â Â  Nach dem Gesagten hat die Beschwerdegegnerin die Indikation zur durchgefÃ¼hrten Behandlung im Ergebnis zu Recht verneint. Die Beschwerde ist abzuweisen.</w:t>
      </w:r>
    </w:p>
    <w:p>
      <w:r>
        <w:t>Die Einzelrichterin erkennt:</w:t>
      </w:r>
    </w:p>
    <w:p>
      <w:r>
        <w:t>1.Â Â Â Â Â Â Â Â  Die Beschwerde wird abgewiesen.</w:t>
      </w:r>
    </w:p>
    <w:p>
      <w:r>
        <w:t>2.Â Â Â Â Â Â Â Â  Das Verfahren ist kostenlos.</w:t>
      </w:r>
    </w:p>
    <w:p>
      <w:r>
        <w:t>3.Â Â Â Â Â Â Â Â Â Â  Zustellung gegen Empfangsschein an:</w:t>
      </w:r>
    </w:p>
    <w:p>
      <w:r>
        <w:t>- X.___</w:t>
      </w:r>
    </w:p>
    <w:p>
      <w:r>
        <w:t>- ProgrÃ¨s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