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KV.2007.00058 vom 25. Februar 2008</w:t>
      </w:r>
    </w:p>
    <w:p>
      <w:r>
        <w:t>ZH Sozialversicherungsgericht, 2008-02-25, DE</w:t>
      </w:r>
    </w:p>
    <w:p>
      <w:r>
        <w:rPr>
          <w:b/>
        </w:rPr>
        <w:t xml:space="preserve">Quelle: </w:t>
      </w:r>
      <w:r>
        <w:t>https://mcp.opencaselaw.ch/entscheid/zh_sozialversicherungsgericht_KV.2007.00058</w:t>
      </w:r>
    </w:p>
    <w:p>
      <w:r>
        <w:t>FR: ZH_SOZIALVERSICHERUNGSGERICHT KV.2007.00058 du 25 février 2008</w:t>
      </w:r>
    </w:p>
    <w:p>
      <w:r>
        <w:t>IT: ZH_SOZIALVERSICHERUNGSGERICHT KV.2007.00058 del 25 febbraio 2008</w:t>
      </w:r>
    </w:p>
    <w:p>
      <w:pPr>
        <w:pStyle w:val="Heading2"/>
      </w:pPr>
      <w:r>
        <w:t>Erwägungen</w:t>
      </w:r>
    </w:p>
    <w:p>
      <w:r>
        <w:rPr>
          <w:b/>
        </w:rPr>
        <w:t>E. 2</w:t>
      </w:r>
    </w:p>
    <w:p>
      <w:r>
        <w:t>2.1Â Â Â Â  GemÃ¤ss Art. 44 des Bundesgesetzes Ã¼ber den Allgemeinen Teil des Sozialversicherungsrechts (ATSG) ist der VersicherungstrÃ¤ger, falls er zur AbklÃ¤rung des Sachverhaltes ein Gutachten einer oder eines unabhÃ¤ngigen SachverstÃ¤ndigen einholen muss, verpflichtet, der versicherten Person deren oder dessen Namen bekannt zu geben. Die versicherte Person kann den Gutachter aus triftigen GrÃ¼nden ablehnen und GegenvorschlÃ¤ge machen.</w:t>
      </w:r>
    </w:p>
    <w:p>
      <w:r>
        <w:t>Â Â Â Â Â Â Â Â  Personen, die Entscheidungen Ã¼ber Rechte und Pflichten zu treffen oder vorzubereiten haben, treten in Ausstand, wenn sie in der Sache ein persÃ¶nliches Interesse haben oder aus anderen GrÃ¼nden in der Sache befangen sein kÃ¶nnten (Art. 36 Abs. 1 ATSG).</w:t>
      </w:r>
    </w:p>
    <w:p>
      <w:r>
        <w:t>2.2Â Â Â Â  Nach der Rechtsprechung gelten fÃ¼r SachverstÃ¤ndige grundsÃ¤tzlich die gleichen Ausstands- und AblehnungsgrÃ¼nde, wie sie fÃ¼r Richter vorgesehen sind. Danach ist Befangenheit anzunehmen, wenn UmstÃ¤nde vorliegen, die geeignet sind, Misstrauen in die Unparteilichkeit zu erwecken. Bei der Befangenheit handelt es sich allerdings um einen inneren Zustand, der nur schwer bewiesen werden kann. Es braucht daher fÃ¼r die Ablehnung nicht nachgewiesen zu werden, dass die sachverstÃ¤ndige Person tatsÃ¤chlich befangen ist. Es genÃ¼gt vielmehr,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Im Hinblick auf die erhebliche Bedeutung, welche den Arztgutachten im Sozialversicherungsrecht zukommt, ist an die Unparteilichkeit des Gutachters ein strenger Massstab anzusetzen (BGE 132 V 109 Erw. 7.1, 120 V 364 Erw. 3).</w:t>
      </w:r>
    </w:p>
    <w:p>
      <w:r>
        <w:t>2.3Â Â Â Â  In seinem invalidenversicherungsrechtlichen Entscheid BGE 132 V 93 beschÃ¤ftigte sich das EidgenÃ¶ssische Versicherungsgericht eingehend mit der Tragweite der Bestimmung von Art. 44 ATSG. Dabei hielt es unter anderem fest, dass die Regelung, dass die versicherte Person im Geltungsbereich des ATSG den Gutachter aus triftigen GrÃ¼nden ablehnen kÃ¶nne, Ã¼ber die gesetzlichen AusstandsgrÃ¼nde gemÃ¤ss Art. 10 des Bundesgesetzes Ã¼ber das Verwaltungsverfahren (VwVG) und Art. 36 Abs. 1 ATSG hinausgehe. Das ATSG Ã¤ussere sich selbst jedoch nicht, welche GrÃ¼nde - neben den AusstandsgrÃ¼nden - ÂtriftigÂ im Sinne der genannten Bestimmung seien (BGE 132 V 107 Erw. 6.4). In der Folge setzte sich das EidgenÃ¶ssische Versicherungsgericht eingehend mit der in der Literatur an seiner bisherigen Rechtsprechung erhobenen Kritik auseinander, wonach EinwÃ¤nde gegen die fachliche Qualifikation eines SachverstÃ¤ndigen nicht zu einer selbstÃ¤ndigen Anfechtbarkeit des (entsprechenden Zwischen-) Entscheides fÃ¼hrten. Im Ergebnis hielt es an seiner bisherigen Rechtsprechung fest, dass bei Entscheiden Ã¼ber Ablehnungen dann keine Anfechtbarkeit gegeben sei, wenn andere als die in Art. 36 Abs. 1 ATSG festgelegten AusstandgrÃ¼nde vorgebracht wÃ¼rden. Zu unterscheiden sei nÃ¤mlich zwischen Einwendungen formeller und Einwendungen materieller Natur: Die gesetzlichen AusstandsgrÃ¼nde (vgl. Art. 10 VwVG und Art. 36 Abs. 1 ATSG) zÃ¤hlten zu den Einwendungen formeller Natur, weil sie geeignet seien, Misstrauen in die Unparteilichkeit des SachverstÃ¤ndigen zu erwecken. Einwendungen materieller Natur kÃ¶nnten sich zwar ebenfalls gegen die Person des Gutachters richten. Sie beschlÃ¼gen jedoch nicht dessen Unparteilichkeit. Oft seien sie von der Sorge getragen, das Gutachten kÃ¶nne mangelhaft ausfallen oder jedenfalls nicht im Sinne der zu begutachtenden Person. Solche Einwendungen seien in der Regel mit dem Entscheid in der Sache im Rahmen der BeweiswÃ¼rdigung zu behandeln. So habe beispielsweise die Frage, aus welcher medizinischen Fachrichtung ein Gutachten einzuholen ist, nichts mit AusstandsgrÃ¼nden, sondern mit der BeweiswÃ¼rdigung zu tun. Es bestehe kein Anlass, die Beurteilung von RÃ¼gen, welche Ã¼ber die gesetzlichen AusstandsgrÃ¼nde hinausgehen und Fragen beschlagen, die zur BeweiswÃ¼rdigung gehÃ¶ren, vorzuverlegen. Dies widerspreche dem Grundsatz des einfachen und raschen Verfahrens (BGE 132 V 108 Erw. 6.5).</w:t>
      </w:r>
    </w:p>
    <w:p>
      <w:r>
        <w:rPr>
          <w:b/>
        </w:rPr>
        <w:t>E. 3</w:t>
      </w:r>
    </w:p>
    <w:p>
      <w:r>
        <w:t>3.1Â Â Â Â  Streitig und zu prÃ¼fen ist, ob Ausstands- oder AblehnungsgrÃ¼nde gegen Prof. Dr. B.___ vorliegen.</w:t>
      </w:r>
    </w:p>
    <w:p>
      <w:r>
        <w:t>3.2Â Â Â Â  Die Beschwerdegegnerin machte geltend, zur behaupteten persÃ¶nlichen Voreingenommenheit bezÃ¼glich der behandelnden Ãrztin aufgrund der ÂVorfÃ¤lle an der Surtick-Tagung 2000Â seien keine nÃ¤heren AusfÃ¼hrungen gemacht worden. Ausserdem kÃ¶nne die Tatsache, dass ein anerkannter Wissenschafter bei der Ausarbeitung entsprechender Guidelines mitgearbeitet habe, schwerlich als Ablehnungsgrund und Nachweis seiner Befangenheit gelten (Urk. 2 S. 3). Es lÃ¤gen daher keine triftigen GrÃ¼nde im Sinne von Art. 44 ATSG fÃ¼r die Ablehnung des Gutachters Prof. Dr. B.___ vor (Urk. 2 S. 4).</w:t>
      </w:r>
    </w:p>
    <w:p>
      <w:r>
        <w:t>3.3Â Â Â Â  DemgegenÃ¼ber wandte die BeschwerdefÃ¼hrerin im Wesentlichen ein, in der medizinischen Fachwelt werde eine Kontroverse Ã¼ber Diagnostik und Therapie der Lyme-Borreliose gefÃ¼hrt, wobei die Fachrichtungen in zwei Lager gespalten seien (Urk. 1 S. 3). Der vorgesehene Gutachter erwecke in Anbetracht der unter seiner FederfÃ¼hrung verabschiedeten ÂEmpfehlungen zur AbklÃ¤rung und Therapie der Lyme-Borreliose bei Erwachsenen und KindernÂ objektiv den Eindruck, dass die Offenheit des Verfahrens nicht gewÃ¤hrleistet sei. Denn als Verfasser dieser Richtlinien vertrete er in Bezug auf Diagnostik und Therapie der Lyme-Borreliose eine feste Meinung, die sich direkt auf die von ihm vorzunehmende Begutachtung auswirken werde. Er mÃ¼sse somit eine Therapieform beurteilen, die er im Prinzip ablehne (Urk. 1 S. 4). Die Art und Weise der wissenschaftlichen Auseinandersetzung habe zudem dazu gefÃ¼hrt, dass Prof. Dr. B.___ ihre behandelnde Ãrztin, Dr. A.___, anlÃ¤sslich der ÂSURTICKÂ-Tagung vom 2./3. November 2000 Ã¶ffentlich desavouiert und die von ihr vorgetragenen wissenschaftlichen Resultate als unbrauchbar taxiert habe. Deshalb erscheine Prof. Dr. B.___ aus persÃ¶nlichen GrÃ¼nden nicht geeignet, um die von der Beschwerdegegnerin beabsichtigte Begutachtung ohne Anschein der Befangenheit korrekt vornehmen zu kÃ¶nnen (Urk. 1 S. 5).</w:t>
      </w:r>
    </w:p>
    <w:p>
      <w:r>
        <w:rPr>
          <w:b/>
        </w:rPr>
        <w:t>E. 4</w:t>
      </w:r>
    </w:p>
    <w:p>
      <w:r>
        <w:t>4.1Â Â Â Â  Allein der Umstand, dass die BeschwerdefÃ¼hrerin dem Aufgebot zur Begutachtung durch Prof. Dr. B.___ keine Folge leistete und sich gegen eine AbklÃ¤rung bei diesem Gutachter zur Wehr gesetzt hat (Urk. 11/6-7, Urk. 11/9, Urk. 11/11), vermag noch keinen Zweifel an der ObjektivitÃ¤t des SachverstÃ¤ndigen zu erwecken. Zu berÃ¼cksichtigen sind aber sÃ¤mtliche Vorkommnisse bis zur allfÃ¤lligen Erstellung eines Gutachtens.</w:t>
      </w:r>
    </w:p>
    <w:p>
      <w:r>
        <w:t>Â Â Â Â Â Â Â Â  Von Bedeutung ist insbesondere das unmittelbar im Anschluss an die ÂSurtickÂ-Tagung vom 2./3. November 2000 von Dr. A.___, der behandelnden Ãrztin der BeschwerdefÃ¼hrerin, persÃ¶nlich verfasste Schreiben vom 4. November 2000 (Urk. 3/5, Urk. 16) zuhanden der die Leitung dieser Tagung innehabenden Prof. Dr. med. D.___, Epidemiologie, Bundesamt fÃ¼r E.___, und Prof. F.___, Institut fÃ¼r Zoologie, UniversitÃ¤t G.___. Die darin beschriebene Desavouierung von Dr. A.___ durch Prof. Dr. B.___ anlÃ¤sslich der ÂSurtickÂ-Tagung vor sÃ¤mtlichen Tagungsteilnehmern, verbunden mit der persÃ¶nlichen und fachlichen Kritik, wonach die von ihr vorgetragenen wissenschaftlichen Resultate unbrauchbar seien, stellen UmstÃ¤nde dar, welche das Misstrauen in die Unparteilichkeit der spÃ¤teren Begutachtung objektiv als begrÃ¼ndet erscheinen lassen.</w:t>
      </w:r>
    </w:p>
    <w:p>
      <w:r>
        <w:t>Â Â Â Â Â Â Â Â  Es fÃ¤llt Ã¼berdies auf, dass Dr. med. H.___, Spezialarzt fÃ¼r Psychiatrie und Psychotherapie FMH, mit Schreiben vom 7. November 2000 (Urk. 3/6), der ebenfalls an der ÂSurtickÂ-Tagung teilnahm, den Vorfall Ã¤hnlich schilderte. Angesichts dessen, dass die Urheberschaft dieses Schreibens seitens der Beschwerdegegnerin unbestritten blieb (Urk. 2, Urk. 10, Urk. 19), ist darauf abzustellen, zumal Dr. A.___ in ihrem ergÃ¤nzenden Bericht vom 9. Oktober 2007 (Urk. 16) zuhanden des Gerichts auf entsprechende Frage lediglich ihre Sicht und ihre GrÃ¼nde darlegte, weshalb sie ihr Schreiben verfasst habe und zu den BeweggrÃ¼nden von Dr. H.___ keine AusfÃ¼hrungen machte (Urk. 16 Ziff. 1.4).</w:t>
      </w:r>
    </w:p>
    <w:p>
      <w:r>
        <w:t>Â Â Â Â Â Â Â Â  Ein Gutachter, der einer grundlegende Forschungsarbeit betreibenden Ãrztin stÃ¼mperhafte und konzeptlose Arbeit vorwirft und diese Dritten gegenÃ¼ber disqualifiziert (Urk. 3/6 S. 2 f.), kann nicht mehr als unabhÃ¤ngiger SachverstÃ¤ndiger bezeichnet werden, dies unabhÃ¤ngig davon, ob sein Vorgehen gerechtfertigt ist oder nicht. Die Gefahr, dass die von Prof. Dr. B.___ dezidiert vertretene Ansicht Ã¼ber die TÃ¤tigkeit von Dr. A.___ die Ausfertigung der Expertise beeinflussen kÃ¶nnte, ist nicht von der Hand zu weisen, insbesondere als er deren Behandlung der BeschwerdefÃ¼hrerin unter den Gesichtspunkten der Wissenschaftlichkeit, ZweckmÃ¤ssigkeit und Wirtschaftlichkeit zu prÃ¼fen hÃ¤tte. Seine Unvoreingenommenheit war demnach nicht mehr gewÃ¤hrleistet.</w:t>
      </w:r>
    </w:p>
    <w:p>
      <w:r>
        <w:t>4.2Â Â Â Â  Der VollstÃ¤ndigkeit halber sei bemerkt, dass die blosse Tatsache, dass ein fachlicher Meinungsstreit hinsichtlich der Diagnostik und Therapie der Lyme-Borreliose besteht, wie von der BeschwerdefÃ¼hrerin behauptet, es noch nicht erlaubt, an der ObjektivitÃ¤t der entsprechenden Ã¤rztlichen EinschÃ¤tzung ihres eigenen Gesundheitszustandes zu zweifeln. Im Urteil I 579/05 in Sachen A. vom 20. September 2006, Erw. 3.4, hat das EidgenÃ¶ssische Versicherungsgericht erwogen, dass die vom potentiellen Gutachter vertretene medizinische Auffassung nicht die Frage seiner Unparteilichkeit beschlÃ¤gt.</w:t>
      </w:r>
    </w:p>
    <w:p>
      <w:r>
        <w:t>4.3Â Â Â Â  Zusammenfassend ist festzuhalten, dass die ZwischenverfÃ¼gung vom 8. Mai 2007 wegen Befangenheit des Gutachters Prof. Dr. B.___ aufzuheben ist. Die Sache ist somit an die Beschwerdegegnerin zurÃ¼ckzuweisen, damit sie erneut einen Gutachter mit der Beurteilung der Wirtschaftlichkeit, ZweckmÃ¤ssigkeit und Wissenschaftlichkeit der Behandlung durch Dr. A.___ beauftrage. Hernach hat sie Ã¼ber den Leistungsanspruch der BeschwerdefÃ¼hrerin neu zu befinden.</w:t>
      </w:r>
    </w:p>
    <w:p>
      <w:r>
        <w:t>5.Â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Â Â Â Â Â Â Â Â  AusgangsgemÃ¤ss ist die Beschwerdegegnerin zu verpflichten, der BeschwerdefÃ¼hrerin eine angemessene ProzessentschÃ¤digung auszurichten (Â§ 34 des Gesetzes Ã¼ber das Sozialversicherungsgericht in Verbindung mit Â§ 7 f. der Verordnung Ã¼ber die sozialversicherungsgerichtlichen GebÃ¼hren, Kosten und EntschÃ¤digungen). Diese wird unter BerÃ¼cksichtigung der Bedeutung der Streitsache und der Schwierigkeit des Prozesses auf Fr. 900.-- (inkl. Barauslagen und Mehrwertsteuer) festgelegt.</w:t>
      </w:r>
    </w:p>
    <w:p>
      <w:r>
        <w:t>Das Gericht erkennt:</w:t>
      </w:r>
    </w:p>
    <w:p>
      <w:r>
        <w:t>1.Â Â Â Â Â Â Â Â  Die Beschwerde wird in dem Sinne gutgeheissen, dass die angefochtene ZwischenverfÃ¼gung vom 8. Mai 2007 aufgehoben und die Sache an die Visana zurÃ¼ckgewiesen wird, damit diese, nach erfolgter AbklÃ¤rung im Sinne der ErwÃ¤gungen, neu verfÃ¼ge.</w:t>
      </w:r>
    </w:p>
    <w:p>
      <w:r>
        <w:t>2.Â Â Â Â Â Â Â Â  Das Verfahren ist kostenlos.</w:t>
      </w:r>
    </w:p>
    <w:p>
      <w:r>
        <w:t>3.Â Â Â Â Â Â Â Â  Die Beschwerdegegnerin wird verpflichtet, der BeschwerdefÃ¼hrerin eine ProzessentschÃ¤digung von Fr. 900.-- (inkl. Barauslagen und MWSt) zu bezahlen.</w:t>
      </w:r>
    </w:p>
    <w:p>
      <w:r>
        <w:t>4.Â Â Â Â Â Â Â Â  Zustellung gegen Empfangsschein an:</w:t>
      </w:r>
    </w:p>
    <w:p>
      <w:r>
        <w:t>- Visana</w:t>
      </w:r>
    </w:p>
    <w:p>
      <w:r>
        <w:t>- FÃ¼rsprecher Andreas Damke, unter Beilage des Doppels von Urk. 10</w:t>
      </w:r>
    </w:p>
    <w:p>
      <w:r>
        <w:t>- Bundesamt fÃ¼r E.___</w:t>
      </w:r>
    </w:p>
    <w:p>
      <w:r>
        <w:t>- Bundesamt fÃ¼r Privatversicherungen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