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KV.2007.00015 vom 30. März 2008</w:t>
      </w:r>
    </w:p>
    <w:p>
      <w:r>
        <w:t>ZH Sozialversicherungsgericht, 2008-03-30, DE</w:t>
      </w:r>
    </w:p>
    <w:p>
      <w:r>
        <w:rPr>
          <w:b/>
        </w:rPr>
        <w:t xml:space="preserve">Quelle: </w:t>
      </w:r>
      <w:r>
        <w:t>https://mcp.opencaselaw.ch/entscheid/zh_sozialversicherungsgericht_KV.2007.00015</w:t>
      </w:r>
    </w:p>
    <w:p>
      <w:r>
        <w:t>FR: ZH_SOZIALVERSICHERUNGSGERICHT KV.2007.00015 du 30 mars 2008</w:t>
      </w:r>
    </w:p>
    <w:p>
      <w:r>
        <w:t>IT: ZH_SOZIALVERSICHERUNGSGERICHT KV.2007.00015 del 30 marzo 2008</w:t>
      </w:r>
    </w:p>
    <w:p>
      <w:pPr>
        <w:pStyle w:val="Heading2"/>
      </w:pPr>
      <w:r>
        <w:t>Erwägungen</w:t>
      </w:r>
    </w:p>
    <w:p>
      <w:r>
        <w:rPr>
          <w:b/>
        </w:rPr>
        <w:t>E. 2</w:t>
      </w:r>
    </w:p>
    <w:p>
      <w:r>
        <w:t>im Einzelfall eine innerstaatlich praktizierte diagnostische oder therapeutische Massnahme im Vergleich zur auswÃ¤rtigen Behandlungsalternative fÃ¼r die betroffene Person erheblich hÃ¶here, wesentliche Risiken mit sich bringt und damit eine mit Blick auf den angestrebten Heilungserfolg medizinisch verantwortbare und in zumutbarer Weise durchfÃ¼hrbare, mithin zweckmÃ¤ssige Behandlung in der Schweiz konkret nicht gewÃ¤hrleistet ist.</w:t>
      </w:r>
    </w:p>
    <w:p>
      <w:r>
        <w:t>Â Â Â Â Â Â Â Â  Bloss geringfÃ¼gige, schwer abschÃ¤tzbare oder gar umstrittene Vorteile einer auswÃ¤rts praktizierten Behandlungsmethode, aber auch der Umstand, dass eine spezialisierte Klinik im Ausland Ã¼ber mehr Erfahrung im betreffenden Fachgebiet verfÃ¼gt, vermÃ¶gen fÃ¼r sich allein noch keinen "medizinischen Grund" im Sinne von Art. 34 Abs. 2 KVG abzugeben (BGE 131 V 275 f. Erw. 3.2; Urteil des EidgenÃ¶ssischen Versicherungsgerichts in Sachen K. vom 14. Oktober 2002, K 39/01, Erw. 1.3; vgl. auch BGE 127 V 147 Erw. 5 betreffend ausserkantonale Leistungen gemÃ¤ss Art. 41 Abs. 2 KVG). GrundsÃ¤tzlich dÃ¼rfte es sich dabei um FÃ¤lle hoher technischer Spezialisierung oder um sehr seltene oder schwierige Behandlungen handeln, fÃ¼r welche auf Grund der Seltenheit der Krankheit in der Schweiz die notwendige diagnostische oder therapeutische Erfahrung fehlt (Gebhard Eugster, Krankenversicherung, in: Schweizerisches Bundesverwaltungsrecht, Soziale Sicherheit, Rz 482).</w:t>
      </w:r>
    </w:p>
    <w:p>
      <w:r>
        <w:rPr>
          <w:b/>
        </w:rPr>
        <w:t>E. 3</w:t>
      </w:r>
    </w:p>
    <w:p>
      <w:r>
        <w:t>3.1Â Â Â Â  Die medizinischen Akten zeigen folgendes Bild:</w:t>
      </w:r>
    </w:p>
    <w:p>
      <w:r>
        <w:t>Â Â Â Â Â Â Â Â  Dr. A.___ notierte in seinem Zeugnis vom 12. September 2004, dass die BeschwerdefÃ¼hrerin seines Erachtens an belastungsabhÃ¤ngigen Myotendinopathien im Bereich des BeckengÃ¼rtels und der oberen ExtremitÃ¤t rechts bei Tendenz zu HyperlaxizitÃ¤t, Beckenschiefstand und Insuffizienz der rumpfstabilisierenden Muskulatur leide. Insbesondere falle eine Insuffizienz der Bauchmuskulatur mit Rectusdiastase auf, welche in Folge der Geburt des zweiten Kindes aufgetreten sei. Therapeutisch habe er der BeschwerdefÃ¼hrerin eine rumpfstabilisierende Therapie im Sinne einer medizinischen Trainingstherapie empfohlen, welche aber sinnvollerweise erst nach durchgefÃ¼hrter Bauchdeckenplastik (Korrektur der Rectusdiastase) erfolgen kÃ¶nne. Letztere mache seines Erachtens in dieser Situation auch Sinn (Urk. 7/3).</w:t>
      </w:r>
    </w:p>
    <w:p>
      <w:r>
        <w:t>Â Â Â Â Â Â Â Â  Der GynÃ¤kologe Dr. med. F.___ bestÃ¤tigte das Vorliegen einer ausgeprÃ¤gten Rectusdiastase und die Notwendigkeit einer operativen Sanierung derselben zur Verbesserung der RÃ¼ckenbeschwerden in seinem Bericht vom 20. August 2004 zu Handen der Krankenkasse (Urk. 7/5). Prof. Dr. B.___ stellte am 30. MÃ¤rz 2004 die Diagnose einer ausgeprÃ¤gten Rectusdiastase nach zwei Schwangerschaften. Sein Therapievorschlag lautete auf eine medizinisch indizierte Fasziendoppelung zur Sanierung der Rectusdiastase (Urk. 7/6).</w:t>
      </w:r>
    </w:p>
    <w:p>
      <w:r>
        <w:t>Â Â Â Â Â Â Â Â  Der Vertrauensarzt Dr. C.___ verneinte in seinen Stellungnahmen vom 2. November und 3. Dezember 2004 den Pflichtleistungscharakter der geplanten operativen Behandlung und erklÃ¤rte, dass die Bauchdeckenplastik seines Erachtens aus Ã¤sthetischen GrÃ¼nden angestrebt werde und der Zusammenhang mit den RÃ¼ckenbeschwerden nicht Ã¼berwiegend wahrscheinlich sei (Urk. 7/8 und 7/10).</w:t>
      </w:r>
    </w:p>
    <w:p>
      <w:r>
        <w:t>Â Â Â Â Â Â Â Â  Prof. Dr. B.___ hielt in seinem Behandlungsabschlussbericht vom 28. Juni 2006 dafÃ¼r, dass er nach eingehender Anamnese und kÃ¶rperlicher Untersuchung eine extrem ausgeprÃ¤gte Rectusdiastase und einen Nabelbruch festgestellt habe. Eine medizinische Indikation fÃ¼r eine Abdominoplastik zur Sanierung der Rectusdiastase durch eine Fasziendoppelung und fÃ¼r die gleichzeitige Sanierung des Nabelbruchs durch eine Hernioplastik sei eindeutig und indiskutabel gegeben gewesen. Die Symptombeschwerden (abdominale Schmerzbeschwerden) seien durch die Rectusdiastase und die Nabelhernie zweifellos zu erklÃ¤ren gewesen. Die Bauchschmerzen hÃ¤tten auf die RÃ¼ckenregion ausgestrahlt (Urk. 7/22). Prof. Dr. H.___, Chefarzt Rheumatologie der G.___, erklÃ¤rte in einem Schreiben vom 5. Juli 2006, dass die tieflumbalen Beschwerden nach der operativen Sanierung der Rectusdiastase vollstÃ¤ndig abgeklungen seien. Aufgrund dieser erfreulichen Entwicklung liege der Schluss nun retrospektiv nahe, dass die Rektusdiastase ursÃ¤chlich die lumbovertebralen Beschwerden ausgelÃ¶st habe (Urk. 7/15).</w:t>
      </w:r>
    </w:p>
    <w:p>
      <w:r>
        <w:t>Â Â Â Â Â Â Â Â  Dr. C.___ verneinte in einem Memo vom 23. MÃ¤rz 2005 den Kausalzusammenhang der beschriebenen abdominalen Schmerzen und der RÃ¼ckenbeschwerden mit den erhobenen Befunden im Bereich der Bauchdecke weiterhin (Urk. 7/23). Im Memo vom 15. Januar 2007 hielt er klar dafÃ¼r, dass der von Prof. Dr. B.___ durchgefÃ¼hrte Eingriff ohne Weiteres auch in der Schweiz hÃ¤tte stattfinden kÃ¶nnen (Urk. 7/25).</w:t>
      </w:r>
    </w:p>
    <w:p>
      <w:r>
        <w:t>3.2Â Â Â Â  Unbestritten und gestÃ¼tzt auf oben erwÃ¤hnte medizinische Akten ohne Weiteres erstellt ist, dass kein Notfall im Sinne von Art. 36 Abs. 2 KVV vorlag, ist doch keiner der Ã¤rztlichen Unterlagen ein Hinweis auf eine zeitliche Dringlichkeit der Behandlung zu entnehmen. Was die Behandlung im Ausland aus medizinischen GrÃ¼nden anbelangt, findet sich in den medizinischen Akten einzig die Stellungnahme des Vertrauensarztes der Beschwerdegegnerin Dr. C.___, wonach der durchgefÃ¼hrte Eingriff ohne Weiteres auch in der Schweiz hÃ¤tte stattfinden kÃ¶nnen. Hieran rechtfertigen sich denn auch keine grundsÃ¤tzlichen Zweifel, handelt es sich doch bei der von Prof. Dr. B.___ praktizierten Behandlungsmethode weder um eine technisch hoch spezialisierte noch um eine sehr seltene oder schwierige Behandlungsart. FÃ¼r eine derartige Annahme fehlt es denn auch an jeglichem Hinweis in den medizinischen Unterlagen. Die diesbezÃ¼glichen Vorbringen der BeschwerdefÃ¼hrerin (vgl. Erw. 1.3) vermÃ¶gen an dieser Schlussfolgerung nichts zu Ã¤ndern. Der Umstand, dass ihr die Kompetenz der in der Schweiz konsultierten Ãrzte aufgrund der "nicht vertrauenerweckenden Beratung" als ungenÃ¼gend erschien, und die Auskunft von Dr. D.___ in Bezug auf die angeblichen Vorteile der von Prof. Dr. B.___ praktizierten Operationsweise vermÃ¶gen fÃ¼r sich alleine keinesfalls den von der Rechtsprechung geforderten "medizinischen Grund" (vgl. Erw. 2.8) im Sinne von Art. 34 Abs. 2 KVG zu liefern.Â</w:t>
      </w:r>
    </w:p>
    <w:p>
      <w:r>
        <w:t>Â Â Â Â Â Â Â Â  Nach dem Gesagten besteht nach nationalem Recht kein Anspruch der BeschwerdefÃ¼hrerin auf KostenÃ¼bernahme durch die obligatorische Krankenpflegeversicherung der von Prof. Dr. B.___ in Salzburg durchgefÃ¼hrten operativen Behandlung.</w:t>
      </w:r>
    </w:p>
    <w:p>
      <w:r>
        <w:t>3.3Â Â Â Â  Hieran vermag auch der Einwand der BeschwerdefÃ¼hrerin, dass ihr die zustÃ¤ndige FÃ¼rsprecherin der Beschwerdegegnerin, I.___, telefonisch bestÃ¤tigt habe, dass es im Hinblick auf die spÃ¤tere RÃ¼ckerstattung der Kosten unerheblich sei, wo der Eingriff erfolge (vgl. Urk. 1 S. 2), nichts zu Ã¤ndern. Einerseits bestreitet FÃ¼rsprecherin I.___ in der Beschwerdeantwort vom 12. MÃ¤rz 2007 ausdrÃ¼cklich, dass eine entsprechende Auskunft erfolgt sei (Urk. 6 S. 6). Andererseits unterlÃ¤sst es die BeschwerdefÃ¼hrerin darzutun, anlÃ¤sslich welchen konkreten TelefongesprÃ¤chs die behauptete Auskunft erfolgt sein soll, und reicht auch keine entsprechende Aktennotiz ein. SÃ¤mtliche den Akten zu entnehmenden TelefongesprÃ¤che (vgl. insbesondere Urk. 7/13 und 7/27) fanden vor Erlass der VerfÃ¼gung vom 7. April 2005 (Urk. 7/13), in welcher erwÃ¤gungsweise darauf hingewiesen wurde, dass keine Leistungen an Operationen im Ausland aus der obligatorischen Krankenpflegeversicherung erbracht wÃ¼rden, statt.</w:t>
      </w:r>
    </w:p>
    <w:p>
      <w:r>
        <w:t>Â Â Â Â Â Â Â Â  Selbst wenn der BeschwerdefÃ¼hrerin vor Erlass der VerfÃ¼gung vom 7. April 2005 eine abweichende telefonische Auskunft hinsichtlich der Leistungspflicht bei Auslandbehandlung erteilt worden wÃ¤re, durfte sie sich nach Erlass der VerfÃ¼gung nicht mehr darauf verlassen, da sie nach Kenntnisnahme des VerfÃ¼gungsinhalts nicht mehr auf die falsche Auskunft hÃ¤tte vertrauen dÃ¼rfen und folglich eine nachteilige Disposition nicht unter Berufung auf das Vertrauensprinzip auf die Beschwerdegegnerin abwÃ¤lzen kann (vgl. zu den Voraussetzungen der Bindungswirkung einer falschen Auskunft: BGE 121 V 66 Erw. 2a).</w:t>
      </w:r>
    </w:p>
    <w:p>
      <w:r>
        <w:rPr>
          <w:b/>
        </w:rPr>
        <w:t>E. 4</w:t>
      </w:r>
    </w:p>
    <w:p>
      <w:r>
        <w:t>4.1Â Â Â Â  Zu prÃ¼fen bleibt im Folgenden ein allfÃ¤lliger Leistungsanspruch der BeschwerdefÃ¼hrerin aus Staatsvertragsrecht.</w:t>
      </w:r>
    </w:p>
    <w:p>
      <w:r>
        <w:t>4.2Â Â Â Â  Am 1. Juni 2002 ist das Abkommen zwischen der Schweizerischen Eidgenossenschaft einerseits und der EuropÃ¤ischen Gemeinschaft und ihren Mitgliedstaaten andererseits Ã¼ber die FreizÃ¼gigkeit vom 21. Juni 1999 (FreizÃ¼gigkeitsabkommen, FZA) in Kraft getreten. Laut seiner PrÃ¤ambel ist es Ausdruck des Entschlusses der Vertragsparteien, die FreizÃ¼gigkeit zwischen ihnen auf der Grundlage der in der EuropÃ¤ischen Gemeinschaft geltenden Bestimmungen zu verwirklichen. Soweit fÃ¼r seine Anwendung Begriffe des Gemeinschaftsrechts herangezogen werden, wird hierfÃ¼r nach Art. 16 Abs. 2 FZA die einschlÃ¤gige Rechtsprechung des Gerichtshofs der EuropÃ¤ischen Gemeinschaften (EuGH) vor dem Zeitpunkt der Unterzeichnung vom 21. Juni 1999 berÃ¼cksichtigt. Ãberdies ist es den schweizerischen BehÃ¶rden im Allgemeinen nicht verwehrt, die nach dem 21. Juni 1999 ergangene EuGH-Rechtsprechung autonom nachzuvollziehen (BGE 128 V 320 Erw. 1c). Dies gilt jedenfalls dann, wenn es sich bei dem nach dem 21. Juni 1999 ergangenen EuGH-Urteil nicht um eine neue Rechtsprechung im engeren Sinn handelt (vgl. BGE 130 II 113 ff., 119 f. Erw. 5.2 mit Hinweis auf Kay Hailbronner, FreizÃ¼gigkeit nach EU-Recht und dem bilateralen Abkommen mit der Schweiz Ã¼ber die FreizÃ¼gigkeit der Personen, in EuZ 2003, S. 48 ff., 52).</w:t>
      </w:r>
    </w:p>
    <w:p>
      <w:r>
        <w:t>4.3Â Â Â Â  GemÃ¤ss Art. 8 FZA regeln die Vertragsstaaten die Koordinierung der Systeme der sozialen Sicherheit, indem sie unter anderem die anwendbaren Rechtsvorschriften in Ãbereinstimmung mit Anhang II des Abkommens bestimmen. GemÃ¤ss Art. 1 Abs. 1 Anhang II FZA in Verbindung mit Abschnitt A/1 Anhang II FZA wenden die Vertragsstaaten zum Zweck dieser Koordinierung die Normen der Verordnung (EWG) Nr. 1408/71 Ã¼ber die Anwendung der Systeme der Sozialen Sicherheit auf Arbeitnehmer und SelbstÃ¤ndige sowie deren FamilienangehÃ¶rige, die innerhalb der Gemeinschaft zu- und abwandern, an (nachfolgend: Verordnung Nr. 1408/71). Zudem enthÃ¤lt Abschnitt A/1 lit. b-p Anhang II FZA Anpassungen, die gleichsam EintrÃ¤ge in die acht AnhÃ¤nge der Verordnung Nr. 1408/71 darstellen. Diese EintrÃ¤ge beinhalten insbesondere einzelstaatliche Besonderheiten und Ausnahmeregelungen, welche den allgemeinen Koordinationsbestimmungen der Verordnung Nr. 1408/71 vorgehen (vgl. Botschaft vom 23. Juni 1999 zur Genehmigung der sektoriellen Abkommen zwischen der Schweiz und der EG, BBL 1999 VII 6320; Edgar Imhof, Eine Anleitung zum Gebrauch des PersonenfreizÃ¼gigkeitsabkommens und der Verordnung Nr. 1408/71, in: Hans-Jakob C.___, Hrsg., Aktuelles im Sozialversicherungsrecht, ZÃ¼rich 2001, S. 42 f.).</w:t>
      </w:r>
    </w:p>
    <w:p>
      <w:r>
        <w:t>4.4Â Â Â Â  In sachlicher Hinsicht beschlÃ¤gt die Verordnung Nr. 1408/71 laut ihrem Art. 4 Abs. 1 lit. a unter anderem die Rechtsvorschriften der Vertragsstaaten Ã¼ber Leistungen bei Krankheit und Mutterschaft. Da die Qualifizierung der in Art. 4 Abs. 1 lit. a-h der Verordnung Nr. 1408/71 aufgezÃ¤hlten Risiken vertragsautonom zu erfolgen hat, kann die Abgrenzung zwischen den einzelnen aufgezÃ¤hlten Risiken von den in den landesrechtlichen Gesetzen enthaltenen Abgrenzungen abweichen (vgl. Edgar Imhof, a.a.O., S. 19 ff. und S. 32). Die vorliegend strittigen medizinischen Leistungen sind unter den Begriff der Leistungen bei Krankheit und Mutterschaft in Art. 4 Abs. 1 Buchst. a der Verordnung Nr. 1408/71 zu subsumieren, weshalb die fÃ¼r diese Leistungen geltenden besonderen Koordinationsregeln in Art. 18-36 der Verordnung Nr. 1408/71 anzuwenden sind.</w:t>
      </w:r>
    </w:p>
    <w:p>
      <w:r>
        <w:t>4.5Â Â Â Â</w:t>
      </w:r>
    </w:p>
    <w:p>
      <w:r>
        <w:t>4.5.1Â Â  Das FreizÃ¼gigkeitsabkommen rÃ¤umt EU-BÃ¼rgern in der Schweiz und Schweizer BÃ¼rgern in der EU Rechte ein. GemÃ¤ss Art. 2 Abs. 1 der Verordnung Nr. 1408/71 gilt diese Verordnung fÃ¼r Arbeitnehmer und SelbstÃ¤ndige, fÃ¼r welche die Rechtsvorschriften eines oder mehrerer Mitgliedstaaten gelten oder galten, soweit sie StaatsangehÃ¶rige eines Mitgliedstaates sind oder als Staatenlose oder FlÃ¼chtlinge im Gebiet eines Mitgliedstaates wohnen, sowie fÃ¼r deren FamilienangehÃ¶rige und Hinterbliebene. Nach der Legaldefinition in Art. 1 lit. a/i der Verordnung Nr. 1408/71 gilt als Arbeitnehmer oder SelbststÃ¤ndigerwerbender jede Person, die gegen eine oder mehrere Risiken, die von den Zweigen eines Systems der sozialen Sicherheit fÃ¼r Arbeitnehmer oder SelbstÃ¤ndige oder einem Sondersystem fÃ¼r Beamte erfasst werden, pflichtversichert oder freiwillig weiterversichert ist. Die Zuerkennung der sozialversicherungsrechtlichen Arbeitnehmer- oder SelbstÃ¤ndigeneigenschaft im Sinne von Art. 1 lit. und Art. 2 der Verordnung Nr. 1408/71 setzt nicht notwendig voraus, dass eine Person als ErwerbstÃ¤tige im Sinne des nationalen Sozialversicherungsrechts dem nationalen System angeschlossen ist. Geht es, wie vorliegend, um einen Sozialversicherungszweig, welchem ein obligatorisches Einwohnersystem zugrunde liegt, ist dieser unter die Legaldefinition von Art. 2 lit. a/ii der Verordnung Nr. 1408/71 zu subsumieren (Edgar Imhof, Ãber den Sozialversicherungsrechtlichen Arbeitnehmerbegriff im Sinne des persÃ¶nlichen Anwendungsbereichs der Verordnung Nr. 1408/71, Sonderdruck aus "Schweizerische Zeitschrift fÃ¼r Sozialversicherung und berufliche Vorsorge", Band 52, 2008, Heft 1, S. 35 f.).</w:t>
      </w:r>
    </w:p>
    <w:p>
      <w:r>
        <w:t>Â Â Â Â Â Â Â Â  Hinsichtlich der obligatorischen Krankenpflegeversicherung gilt dabei Folgendes: Wenn ein schweizerischer TrÃ¤ger zustÃ¤ndiger TrÃ¤ger fÃ¼r die GewÃ¤hrung von Leistungen im Falle von Krankheit und Mutterschaft nach Titel III Kapitel 1 der Verordnung Nr. 1408/71 ist, gilt gemÃ¤ss dem Anhang II Abschnitt A/1 lit. c FZA und damit gleichsam Anhang I Teil I lit. o der Verordnung Nr. 1408/71 als Arbeitnehmer im Sinne des Artikels 1 Buchstabe a Ziffer ii der Verordnung jede Person, die im Sinne des Bundesgesetzes Ã¼ber die Alters- und Hinterlassenenversicherung (AHVG) Arbeitnehmer ist. Bei ZustÃ¤ndigkeit eines schweizerischen TrÃ¤gers gilt gemÃ¤ss Anhang II Abschnitt A/1 lit. d FZA und damit gleichsam Anhang I Teil II lit. o der Verordnung Nr. 1408/71 fÃ¼r die Feststellung auf Sachleistungen nach Titel III Kapitel 1 der Verordnung als FamilienangehÃ¶riger der Ehegatte sowie die Kinder unter 18 Jahren und Kinder unter 25 Jahren, die eine Schule besuchen, ein Studium betreiben oder eine Lehre absolvieren.</w:t>
      </w:r>
    </w:p>
    <w:p>
      <w:r>
        <w:t>4.5.2Â Â  Aus den Akten ist nicht ersichtlich, ob die BeschwerdefÃ¼hrerin das NationalitÃ¤tserfordernis von Art. 2 der Verordnung Nr. 1408/71 erfÃ¼llt. Wie die folgenden ErwÃ¤gungen zeigen, erÃ¼brigen sich jedoch diesbezÃ¼gliche AbklÃ¤rungen und eine vertiefte Auseinandersetzung mit dem persÃ¶nlichen Anwendungsbereich der Verordnung im vorliegenden Fall.</w:t>
      </w:r>
    </w:p>
    <w:p>
      <w:r>
        <w:rPr>
          <w:b/>
        </w:rPr>
        <w:t>E. 5</w:t>
      </w:r>
    </w:p>
    <w:p>
      <w:r>
        <w:t>5.1Â Â Â Â  Unter anderem unter dem Titel ÂNotwendigkeit, sich zwecks angemessener Behandlung in einen anderen Mitgliedstaat zu begeben" ist in Art. 22 der Verordnung Nr. 1408/71 der Anspruch auf Sach- und Dienstleistungen durch den aushelfenden TrÃ¤ger nach dem Recht des aushelfenden TrÃ¤gers geregelt.</w:t>
      </w:r>
    </w:p>
    <w:p>
      <w:r>
        <w:rPr>
          <w:b/>
        </w:rPr>
        <w:t>E. 5.2</w:t>
      </w:r>
    </w:p>
    <w:p>
      <w:r>
        <w:t>5.2.1Â Â  GemÃ¤ss Art. 22 Abs. 1 Buchst. a Ziff. i der Verordnung Nr. 1408/71 hat ein Arbeitnehmer oder SelbstÃ¤ndiger, der die nach den Rechtsvorschriften des zustÃ¤ndigen Staates fÃ¼r den Leistungsanspruch erforderlichen Voraussetzungen erfÃ¼llt und dessen Zustand wÃ¤hrend eines Aufenthalts im Gebiet eines anderen Mitgliedstaats unverzÃ¼glich Leistungen erfordert, Anspruch auf Sachleistungen fÃ¼r Rechnung des zustÃ¤ndigen TrÃ¤gers vom TrÃ¤ger des Aufenthalts- oder Wohnorts nach den fÃ¼r diesen TrÃ¤ger geltenden Rechtsvorschriften, und zwar als ob er bei diesem versichert wÃ¤re; die Dauer der LeistungsgewÃ¤hrung richtet sich jedoch nach den Rechtsvorschriften des zustÃ¤ndigen Staates. Der zustÃ¤ndige TrÃ¤ger ist laut der Legaldefinition in Art. 1 Buchst. o lit. i der Verordnung Nr. 1408/71 jener TrÃ¤ger, bei dem die in Betracht kommende Person im Zeitpunkt des Antrags auf Leistungen versichert ist. TrÃ¤ger des Wohnorts und TrÃ¤ger des Aufenthaltsorts ist nach Art. 1 Buchst. p der Verordnung Nr. 1408/71 insbesondere jener TrÃ¤ger, der nach den Rechtsvorschriften, die fÃ¼r ihn gelten, fÃ¼r die GewÃ¤hrung der Leistungen an dem Ort zustÃ¤ndig ist, an dem die betreffende Person wohnt oder sich aufhÃ¤lt.</w:t>
      </w:r>
    </w:p>
    <w:p>
      <w:r>
        <w:t>Â Â Â Â Â Â Â Â  Ein solcher Anspruch setzt voraus, dass sich Sachleistungen wÃ¤hrend des Aufenthalts im Gebiet des anderen Mitgliedstaats unter BerÃ¼cksichtigung der Art der Leistungen und der voraussichtlichen Aufenthaltsdauer als medizinisch notwendig erweisen. Durch Art. 22 Abs. 1 Buchst. a lit. i, wie auch Art. 25 Abs. 1 Buchst. a der Verordnung Nr. 1408/71 sind die medizinisch notwendigen Sachleistungen erfasst, die der versicherten Person gewÃ¤hrt werden, damit diese nicht vorzeitig in den zustÃ¤ndigen Staat zurÃ¼ckkehren muss, um dort die erforderlichen medizinischen Leistungen zu erhalten, die versicherte Person soll ihren Aufenthalt unter BerÃ¼cksichtigung der geplanten Aufenthaltsdauer unter medizinisch unbedenklichen Bedingungen fortsetzen kÃ¶nnen (Beschluss Nr. 194 der Verwaltungskommission fÃ¼r die soziale Sicherheit der Wanderarbeitnehmer vom 17. Dezember 2003 zur einheitlichen Anwendung von Art. 22 Abs. 1 Buchstabe a) Ziffer 1) der Verordnung (EWG) Nr. 1408/71 im Aufenthaltsmitgliedstaat, ABI. 2004, L 104, S. 127; Silvia Bucher, Hospitalisation im europÃ¤ischen Ausland, in: Thomas GÃ¤chter (Hrsg.), Ausserkantonale Hospitalisation: Eine TÃ¼r zu mehr Wettbewerb im Gesundheitswesen?, Tagungsband zum 4. Zentrumstag Luzern, Bern/ZÃ¼rich/Basel/Genf 2006, Rz 11). Diese Art der Leistungsaushilfe wird nicht dadurch ausgeschlossen, dass der Leistungsbezug mit einer bestehenden und der versicherten Person bekannten Krankheit - etwa einer chronischen Erkrankung - zusammenhÃ¤ngt; sie ist mit andern Worten nicht auf eine plÃ¶tzliche wÃ¤hrend des Auslandaufenthalts aufgetretene Krankheit beschrÃ¤nkt. Sie kann aber dann nicht zum Zuge kommen, wenn der Zweck des Aufenthalts die Inanspruchnahme einer medizinischen Behandlung ist (Urteil des EuGH vom 25. Februar 2003 in der Rechtssache C-326/00, IKA, Slg. 2003, I-1703, Randnrn. 28, 41, 43 und 63; Beschluss Nr. 194 der Verwaltungskommission).</w:t>
      </w:r>
    </w:p>
    <w:p>
      <w:r>
        <w:t>Â Â Â Â Â Â Â Â  Die BeschwerdefÃ¼hrerin hat sich unbestrittenermassen alleine zum Zwecke der Behandlung ins Ausland begeben, weshalb ein Anspruch auf KostenÃ¼bernahme fÃ¼r die Behandlung in Ãsterreich aus Art. 22 Abs. 1 Buchst. a Ziff. i der Verordnung nicht abgeleitet werden kann.</w:t>
      </w:r>
    </w:p>
    <w:p>
      <w:r>
        <w:t>5.2.2Â Â  Nach Art. 22 Abs. 1 Bst. c Ziff. i (in Verbindung mit Abs. 2 Unterabs. 2) der Verordnung Nr. 1408/71 kann ausserdem ein Anspruch auf Sachleistungen bestehen, sofern vom zustÃ¤ndigen TrÃ¤ger vorgÃ¤ngig die Genehmigung erteilt worden ist, sich in das Gebiet eines anderen Mitgliedstaats zu begeben, um dort eine dem Gesundheitszustand angemessene Behandlung zu erhalten. Nicht auf Art. 22 Abs. 1 lit. c der Verordnung Nr. 1408/71 kann sich berufen, wer um Genehmigung nicht nachgesucht hat. Die erforderliche Genehmigung darf nicht verweigert werden, wenn die betreffende Behandlung zu den Leistungen gehÃ¶rt, die in den Rechtsvorschriften des Mitgliedsstaates vorgesehen sind, in dessen Gebiet die betreffende Person wohnt, und wenn sie in Anbetracht ihres derzeitigen Gesundheitszustandes und des voraussichtlichen Verlaufs der Krankheit die (gleiche oder ebenso wirksame) Behandlung nicht in einem Zeitraum erhalten kann, der fÃ¼r diese Behandlungen in dem Staat, in dem sie ihren Wohnsitz hat, normalerweise erforderlich ist. Art. 22 Abs. 1 lit. c VO 1408/71 regelt den vorÃ¼bergehenden, nicht normalen "Behandlungsnotstand". Bei KVG-versicherten Personen muss die Behandlung zu den Pflichtleistungen des KVG gehÃ¶ren und die Anspruchsvoraussetzungen von Art. 32 Abs. 1 KVG erfÃ¼llen (Eugster, a.a.O.,Â  Rz 540 ff.).</w:t>
      </w:r>
    </w:p>
    <w:p>
      <w:r>
        <w:t>Â Â Â Â Â Â Â Â  Da ein irgendwie gearteter "Behandlungsnotstand" in obigem Sinne vorliegend nicht zur Diskussion steht, steht auch eine Berufung auf den sogenannten Zustimmungsfall ausser Frage.</w:t>
      </w:r>
    </w:p>
    <w:p>
      <w:r>
        <w:rPr>
          <w:b/>
        </w:rPr>
        <w:t>E. 6</w:t>
      </w:r>
    </w:p>
    <w:p>
      <w:r>
        <w:t>6.1Â Â Â Â  Zu prÃ¼fen bleibt, ob die BeschwerdefÃ¼hrerin gestÃ¼tzt auf die passive Dienstleistungsfreiheit einen Leistungsanspruch geltend machen kann.</w:t>
      </w:r>
    </w:p>
    <w:p>
      <w:r>
        <w:t>6.2Â Â Â Â  Seit den Entscheidungen des EuGH vom 28. Juni 1998 in der Rechtssache C-158/96, Kohll, Slg. 1998 I-1931, und in der Rechtssache C-120/95, Decker, Slg. 1998 I-1831, gibt es nebeneinander zwei Wege der grenzÃ¼berschreitenden Leistungsbeanspruchung bei vorÃ¼bergehendem Aufenthalt in einem anderen Vertragsstaat als dem Staat des zustÃ¤ndigen TrÃ¤gers. Neben dem Anspruch auf Sach- und Dienstleistungen durch den aushelfenden TrÃ¤ger und nach dem Recht des aushelfenden TrÃ¤gers gemÃ¤ss Art. 22 der Verordnung Nr. 1408/71 besteht bei grenzÃ¼berschreitender Leistungsbeanspruchung zwischen zwei Mitgliedstaaten der EuropÃ¤ischen Union gemÃ¤ss der Rechtsprechung des EuGH direkt aus Art. 49 des Vertrages zur GrÃ¼ndung der EuropÃ¤ischen Gemeinschaften (in der Fassung gemÃ¤ss dem Vertrag von Amsterdam zur Ãnderung des Vertrags Ã¼ber die EuropÃ¤ische Union, der VertrÃ¤ge zur GrÃ¼ndung der EuropÃ¤ischen Gemeinschaften sowie einiger damit zusammenhÃ¤ngender Rechtsakte vom 10. November 1997; nachfolgend: EGV) ein Recht auf grenzÃ¼berschreitende Leistungsbeanspruchung nach dem Recht des zustÃ¤ndigen TrÃ¤gers und - wird dieses Recht nicht gewÃ¤hrt - ein Recht auf Erstattung der Kosten der Leistungsbeanspruchung im Ausland in HÃ¶he der SÃ¤tze, die der zustÃ¤ndige TrÃ¤ger nach dem fÃ¼r ihn geltenden Recht zu zahlen gehabt hÃ¤tte. Dieser Anspruch aus Art. 49 EGV richtet sich weder nach Art. 22 der Verordnung Nr. 1408/71, noch steht ihm Art. 22 Abs. 1 lit. c der Verordnung Nr. 1408/71 entgegen (Maximilian Fuchs, Hrsg., EuropÃ¤isches Sozialrecht, Baden-Baden 2005, Art. 22 Verordnung Nr. 1408/71, Rz 2 f.).</w:t>
      </w:r>
    </w:p>
    <w:p>
      <w:r>
        <w:t>6.3Â Â Â Â  Das Sozialversicherungsgericht des Kantons ZÃ¼rich hat die Rechtsprechung des EuGH zur passiven Dienstleistungsfreiheit in seinem Urteil vom 19. Februar 2004 in Sachen B., IV.2003.00221, welches medizinische Massnahmen zur Behandlung eines Geburtsgebrechens nach Art. 13 des Bundesgesetzes Ã¼ber die Invalidenversicherung (IVG) betrifft, im Rahmen des FZA berÃ¼cksichtig. Zur BegrÃ¼ndung fÃ¼hrte es in Erw. 6.4 seines Entscheides aus, anders als die aktive Dienstleistungsfreiheit kenne die passive Dienstleistungsfreiheit weder sektorielle noch zeitliche EinschrÃ¤nkungen. Demnach falle der Bezug von medizinischen Behandlungen durch einen VertragsstaatsangehÃ¶rigen im Hoheitsgebiet eines anderen Vertragsstaates unter die Garantie der passiven Dienstleistungsfreiheit nach Art. 5 Abs. 3 FZA.</w:t>
      </w:r>
    </w:p>
    <w:p>
      <w:r>
        <w:t>Â Â Â Â Â Â Â Â  Der Bundesrat hat sich in seiner Antwort vom 31. August 2005 auf die parlamentarische Anfrage von Nationalrat J. Alexander Baumann vom 2. Juni 2005 Ã¼ber "unkontrollierte Auswirkungen der PersonenfreizÃ¼gigkeit mit der EU" im gegenteiligen Sinne geÃ¤ussert. Er erklÃ¤rte, das FZA sehe die volle Dienstleistungsfreiheit im Sinne des Acquis communitaire nicht vor; vielmehr regle es im Bereich des freien Dienstleistungsverkehrs nur den Aufenthalt auf dem Territorium einer anderen Vertragspartei, um dort eine Dienstleistung zu erbringen oder erhalten zu kÃ¶nnenÂ  (05.1055; Amtl. Bull. 2005 N 1532).</w:t>
      </w:r>
    </w:p>
    <w:p>
      <w:r>
        <w:t>Â Â Â Â Â Â Â Â  In BGE 133 V 624 hat sich nunmehr das Bundesgericht zu dieser umstrittenen Frage im Zusammenhang mit einer ambulanten medizinischen Auslandbehandlung eines Kindes geÃ¤ussert und ist zum Schluss gekommen, dass die Dienstleistungsfreiheit, wie sie der EG-Vertrag und die zu dessen Anwendung ergangene Rechtsprechung des Gerichtshofes der EuropÃ¤ischen Gemeinschaften regelt, nicht Bestandteil des "acquis communitaire" bilde.</w:t>
      </w:r>
    </w:p>
    <w:p>
      <w:r>
        <w:t>Â Â Â Â Â Â Â Â  In Nachachtung der hÃ¶chstrichterlichen Rechtsprechung zur ambulanten medizinischen Behandlung sowie unter BerÃ¼cksichtigung, dass im stationÃ¤ren Bereich anders als bei ambulanten Behandlungen nach der Rechtsprechung des EuGH die KostenÃ¼bernahme zusÃ¤tzlich von einer vorherigen Genehmigung abhÃ¤ngig gemacht werden kann, welche dann versagt werden darf, wenn die Voraussetzung der Notwendigkeit der Behandlung im Ausland nicht gegeben ist, mithin wenn die gleiche oder eine fÃ¼r den Patienten ebenso wirksame Behandlung rechtzeitig im Inland erbracht werden kann (EuGH Urteile Smiths/ Peerebooms, Rn. 103; vgl. auch Urteil vom 16. Mai 2006 in Sachen S., KV.2005.00058 Erw. 8.7 und 8.8), kann vorliegend ein Anspruch auf Ãbernahme der Kosten nicht aus Art. 5 Abs. 3 FZA abgeleitet werden. Wie unter Erw. 3.2 festgehalten, besteht kein Anlass zu Zweifeln, dass die von Prof. Dr. B.___ durchgefÃ¼hrte Behandlung auch in der Schweiz beherrscht wird und theoretisch hÃ¤tte durchgefÃ¼hrt werden kÃ¶nnen und zwar rechtzeitig.</w:t>
      </w:r>
    </w:p>
    <w:p>
      <w:r>
        <w:t>7.Â Â Â Â Â Â  Zusammenfassend steht der BeschwerdefÃ¼hrerin folglich weder nach nationalem Recht noch nach Staatsvertragsrecht ein Anspruch auf KostenÃ¼bernahme durch die obligatorische Krankenpflegeversicherung fÃ¼r die am 9. Dezember 2005 von Prof. Dr. B.___ in Salzburg, Ãsterreich, durchgefÃ¼hrte Operation zu.</w:t>
      </w:r>
    </w:p>
    <w:p>
      <w:r>
        <w:t>Â Â Â Â Â Â Â Â  Offen bleiben kann bei diesem Ausgang des Verfahrens, ob der operativen Behandlung, sofern sie in der Schweiz durchgefÃ¼hrt worden wÃ¤re, Pflichtleistungscharakter zuzusprechen wÃ¤re.</w:t>
      </w:r>
    </w:p>
    <w:p>
      <w:r>
        <w:t>Â Â Â Â Â Â Â Â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N.___</w:t>
      </w:r>
    </w:p>
    <w:p>
      <w:r>
        <w:t>- ProgrÃ¨s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