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KV.2006.00055 vom 25. Januar 2007</w:t>
      </w:r>
    </w:p>
    <w:p>
      <w:r>
        <w:t>ZH Sozialversicherungsgericht, 2007-01-25, DE</w:t>
      </w:r>
    </w:p>
    <w:p>
      <w:r>
        <w:rPr>
          <w:b/>
        </w:rPr>
        <w:t xml:space="preserve">Quelle: </w:t>
      </w:r>
      <w:r>
        <w:t>https://mcp.opencaselaw.ch/entscheid/zh_sozialversicherungsgericht_KV.2006.00055</w:t>
      </w:r>
    </w:p>
    <w:p>
      <w:r>
        <w:t>FR: ZH_SOZIALVERSICHERUNGSGERICHT KV.2006.00055 du 25 janvier 2007</w:t>
      </w:r>
    </w:p>
    <w:p>
      <w:r>
        <w:t>IT: ZH_SOZIALVERSICHERUNGSGERICHT KV.2006.00055 del 25 gennaio 2007</w:t>
      </w:r>
    </w:p>
    <w:p>
      <w:pPr>
        <w:pStyle w:val="Heading2"/>
      </w:pPr>
      <w:r>
        <w:t>Erwägungen</w:t>
      </w:r>
    </w:p>
    <w:p>
      <w:r>
        <w:rPr>
          <w:b/>
        </w:rPr>
        <w:t>E. 1</w:t>
      </w:r>
    </w:p>
    <w:p>
      <w:r>
        <w:t>1.1Â Â Â Â  K.___, geboren 1937, ist bei den Helsana Versicherungen AG obligatorisch krankenpflegeversichert und verfÃ¼gt zudem Ã¼ber diverse Zusatzversicherungen (vgl. Urk. 6 S. 2). Am 4. September 2001 gelangte er wegen einer am 12. September 2001 geplanten Kieferknochenrekonstruktion in der Privatklinik A.___ an die Krankenkasse. Mit VerfÃ¼gung vom 17. Oktober 2001 teilte die Helsana dem Versicherten mit, dass Anzeichen fÃ¼r eine Kiefergelenksarthrose bestÃ¼nden und deshalb die Behandlung durch Prof. Dr. med. dent. B.___ in der Zeit vom 22. Mai bis 2. Juni 2001 Ã¼ber den Betrag von Fr. 991.70 als Pflichtleistung Ã¼bernommen werde. Gleichzeitig lehnte sie es jedoch ab, Leistungen an die Behandlungskosten des Dr. med. dent. C.___ im Betrag von Fr. 20'295.-- und Fr. 7'936.15 sowie an diejenigen des Prof. B.___ im Betrag von Fr. 32'300.-- (richtig Fr. 32'553.30) zu erbringen. Mit Einspracheentscheid vom 12. Dezember 2001 hielt die Helsana nach Beizug der vertrauensÃ¤rztlichen Kieferchirurgin Dr. med. D.___ an ihrem Standpunkt fest. Eine dagegen erhobene Beschwerde hiess das Sozialversicherungsgericht des Kantons ZÃ¼rich mit Entscheid vom 6. September 2002 (Verfahren Nr. KV.2001.00090) in dem Sinne gut, dass es den angefochtenen Entscheid aufhob und die Sache zu ergÃ¤nzenden medizinischen AbklÃ¤rungen sowie zur anschliessenden NeuverfÃ¼gung an die Krankenkasse zurÃ¼ckwies. Nach Einholung einer weiteren Stellungnahme der vertrauensÃ¤rztlichen Kieferchirurgin vom 5. MÃ¤rz 2003 hielt die Helsana mit VerfÃ¼gung vom 24. MÃ¤rz 2003 und Einspracheentscheid vom 8. Mai 2003 am ursprÃ¼nglichen Entscheid fest.</w:t>
      </w:r>
    </w:p>
    <w:p>
      <w:r>
        <w:t>Â Â Â Â Â Â Â Â  Die dagegen erhobene Beschwerde, mit welcher der Versicherte die Ãbernahme von Behandlungskosten im Betrag von nunmehr Fr. 72'450.20 nebst Verzugszins von 5 % seit 1. August 2001 beantragte, wies das hiesige Gericht mit Entscheid vom 29. Juli 2003 ab, wobei es auf die Beschwerde, soweit sie eine in diesem Verfahren neu geltend gemachte Rechnung von Prof. B.___ im Betrag von Fr. 10'548.75 betraf, nicht eintrat (vgl. Sachverhaltsschilderungen im Urteil des EidgenÃ¶ssischen Versicherungsgerichts vom 9. Juni 2004 in Sachen der Parteien, K 93/03, Urk. 7/13, sowie im Urteil des Sozialversicherungsgerichts des Kantons ZÃ¼rich vom 29. Juli 2003, Verfahren Nr. KV.2003.00042, Urk. 7/11).</w:t>
      </w:r>
    </w:p>
    <w:p>
      <w:r>
        <w:t>Â Â Â Â Â Â Â Â  Die gegen diesen Entscheid erhobene Verwaltungsgerichtsbeschwerde hiess das EidgenÃ¶ssische Versicherungsgericht mit Urteil vom 9. Juni 2004 in dem Sinne gut, dass es den Entscheid des hiesigen Gerichts aufhob und die Sache an die Krankenkasse zur ergÃ¤nzenden AbklÃ¤rung und zum Neuentscheid zurÃ¼ckwies. Auch das EidgenÃ¶ssische Versicherungsgericht trat auf die Frage des Pflichtleistungscharakters von im Verwaltungsverfahren noch nicht geltend gemachten zahnÃ¤rztlichen Kosten nicht ein (Urteil vom 9. Juni 2004, K 93/03, Urk. 7/13).</w:t>
      </w:r>
    </w:p>
    <w:p>
      <w:r>
        <w:t>1.2Â Â Â Â  Die Krankenkasse holte hierauf ein Gutachten in der Klinik J.___ vom 8. November 2004 ein (Urk. 7/24). GestÃ¼tzt darauf lehnte sie eine KostenÃ¼bernahme wiederum ab (Urk. 7/14). In der gegen die entsprechende VerfÃ¼gung vom 14. Dezember 2004 erhobenen Einsprache beantragte der Versicherte die Ãbernahme von zahnÃ¤rztlichen Kosten von mittlerweile Fr. 75'085.20 zuzÃ¼glich Verzugszins von 5 % seit dem 1. August 2001 (Urk. 7/15). Der abweisende Einspracheentscheid der Kasse erging am 21. Januar 2005 (Urk. 7/16). Im darauf folgenden Beschwerdeverfahren Nr. KV.2005.00012 gelangte das kantonale Gericht mit Urteil vom 29. April 2005 zum Schluss, dass die Kasse die vom EidgenÃ¶ssischen Versicherungsgericht bindend als notwendig bezeichneten zusÃ¤tzlichen medizinischen AbklÃ¤rungen nicht vorgenommen habe und das Gutachten des J.___ vom 8. November 2004 ausserdem beweisrechtliche SchwÃ¤chen aufweise. Angesichts dessen wurde die Sache erneut an die Krankenkasse zurÃ¼ckgewiesen, damit diese der ihr hÃ¶chstrichterlich auferlegten AbklÃ¤rungspflicht nachkomme (vgl. Urk. 7/18).</w:t>
      </w:r>
    </w:p>
    <w:p>
      <w:r>
        <w:t>1.3Â Â Â Â  Die Helsana gab hierauf ein Gutachen bei PD Dr. med. F.___, Spezialarzt FMH fÃ¼r Physikalische Medizin und Rehabilitation, speziell Rheumaerkrankungen, in Auftrag, welches dieser gestÃ¼tzt auf seine Untersuchung vom 14. Juli 2005, eine Knochendichtemessung vom Vortag sowie diverse Laboruntersuchungen am 15. August 2005 erstellte (Urk. 7/25). Des weitern beantwortete Dr. Dr. med. G.___, Oberarzt der Klinik fÃ¼r Kiefer- und Gesichtschirurgie des J.___, am 17. Januar 2006 die von der Helsana gestellten Zusatzfragen zu seinem Gutachten vom 8. November 2004 (Urk. 7/26).</w:t>
      </w:r>
    </w:p>
    <w:p>
      <w:r>
        <w:t>Â Â Â Â Â Â Â Â  Am 16. Mai 2006 erhob K.___ RechtsverzÃ¶gerungsbeschwerde gegen die Helsana. Das diesbezÃ¼gliche Verfahren Nr. KV.2006.00043 wurde nach Erlass der VerfÃ¼gung vom 1. Juni 2006, mit welcher die Kasse eine Leistungspflicht fÃ¼r die im Streite stehenden Kosten erneut verneinte (Urk. 7/19), am 29. Juni 2006 als gegenstandslos geworden abgeschrieben (VerfÃ¼gung vom 29. Juni 2006 im Verfahren Nr. KV.2006.00043). Die Einsprache des Versicherten erfolgte am 2. Juni 2006 (Urk. 7/20). Mit Entscheid vom 15. Juni 2006 hielt die Helsana an ihrer ablehnenden Haltung fest (Urk. 2 = Urk. 7/21).</w:t>
      </w:r>
    </w:p>
    <w:p>
      <w:r>
        <w:t>2.Â Â Â Â Â Â  Am 26. Juni 2006 erhob K.___ gegen diesen Einsprachentscheid Beschwerde mit dem Antrag auf volle Ãbernahme der bereits im Verfahren Nr. KV.2005.00012 geltend gemachten zahnÃ¤rztlichen Kosten inklusive der Kosten fÃ¼r den Spitalaufenthalt in der Klinik A.___, insgesamt Fr. 75'085.20. Ausserdem hielt er fest, dass er bei der Beschwerdegegnerin zusÃ¤tzlich im Rahmen der Krankenpflegezusatzversicherungen TOP, SANA und der Unfallversicherung UTI versichert sei und Ã¼ber eine Spitalzusatzversicherung verfÃ¼ge, weshalb die Kosten nicht nur gestÃ¼tzt auf die Grundversicherung, sondern auch gestÃ¼tzt auf die Zusatzversicherungen zu Ã¼bernehmen seien (Urk. 1). Mit Fax vom 29. Juni 2006 erkundigte er sich nach den ModalitÃ¤ten fÃ¼r das Anbringen einer Klage (Urk. 3), worauf das Gericht die Eingabe vom 26. Juni 2006 als Beschwerde und Klage entgegennahm und der Kasse mit VerfÃ¼gung vom 30. Juni 2006 Frist zur Beschwerde- und Klageantwort ansetzte (Urk. 4). Die Kasse schloss am 8. September 2006 auf Abweisung (Urk. 6), worauf der Schriftenwechsel am 27. September 2006 geschlossen wurde (Urk. 8).</w:t>
      </w:r>
    </w:p>
    <w:p>
      <w:r>
        <w:t>Â Â Â Â Â Â Â Â  Auf die Vorbringen der Parteien und die eingereichten Unterlagen wird, soweit fÃ¼r die Entscheidfindung erforderlich, im Folgenden eingegangen.</w:t>
      </w:r>
    </w:p>
    <w:p>
      <w:r>
        <w:t>Das Gericht zieht in ErwÃ¤gung:</w:t>
      </w:r>
    </w:p>
    <w:p>
      <w:r>
        <w:t>1.Â Â Â Â Â Â</w:t>
      </w:r>
    </w:p>
    <w:p>
      <w:r>
        <w:t>1.1Â Â Â Â  Der Versicherte macht im vorliegenden Verfahren AnsprÃ¼che sowohl aus der obligatorischen Grundversicherung als auch seinen diversen Zusatzversicherungen geltend.</w:t>
      </w:r>
    </w:p>
    <w:p>
      <w:r>
        <w:rPr>
          <w:b/>
        </w:rPr>
        <w:t>E. 1.2</w:t>
      </w:r>
    </w:p>
    <w:p>
      <w:r>
        <w:t>Zusatzversicherungen zur sozialen Krankenversicherung im Sinne von Art. 12 Abs. 2 des Bundesgesetzes Ã¼ber die Krankenversicherung (KVG) unterstehen gemÃ¤ss Art. 12 Abs. 3 KVG dem Versicherungsvertragsgesetz (VVG). Eine daraus herrÃ¼hrende Streitigkeit ist daher zivil- und vermÃ¶gensrechtlich (BGE 124 III 46 Erw. 1 und 232 Erw. 2b), wobei Art. 85 Abs. 2 des Bundesgesetzes betreffend die Aufsicht Ã¼ber Versicherungsunternehmen (VAG; bis 31. Dezember 2005: Art. 47 Abs. 2 VAG) fÃ¼r das Klageverfahren bei Klagen aus Zusatzversicherungen zur sozialen Krankenversicherung von Bundesrechts wegen ein einfaches und rasches Verfahren sowie die Untersuchungsmaxime vorschreibt. FÃ¼r Streitigkeiten aus Zusatzversicherungen zur sozialen Krankenversicherung ist im Kanton ZÃ¼rich das hiesige Gericht sachlich zustÃ¤ndig (ab 1. Januar 2005: Â§ 2 lit. b des Gesetzes Ã¼ber das Sozialversicherungsgericht, GSVGer). Das Verfahren richtet sich nach den Bestimmungen des GSVGer, wobei ergÃ¤nzend das Gesetz Ã¼ber den Zivilprozess (ZPO) sinngemÃ¤ss Anwendung findet (Â§ 28 GSVGer).</w:t>
      </w:r>
    </w:p>
    <w:p>
      <w:r>
        <w:t>1.3Â Â Â Â  Was den Anfechtungsgegenstand anbelangt, kann auf die ErwÃ¤gungen 1.1 bis 1.3 im Urteil vom 29. April 2005 im Verfahren Nr. KV.2005.00012 (Urk. 7/18 S. 3 f.) verwiesen werden. Es ist nicht mehr streitig, dass sÃ¤mtliche vom BeschwerdefÃ¼hrer und KlÃ¤ger (im Folgenden: BeschwerdefÃ¼hrer) geltend gemachten Behandlungskosten im Gesamtbetrag von Fr. 75'085.20 Gegenstand des vorliegenden Verfahrens bilden. Die noch vor dem EidgenÃ¶ssischen Versicherungsgericht nicht als Anfechtungsgegenstand (vgl. Urteil vom 9. Juni 2004, K 93/03, Erw. 1 S. 3, Urk. 7/13 S. 3) anerkannten, vom BeschwerdefÃ¼hrer zusÃ¤tzlich geltend gemachten Behandlungskosten von insgesamt Fr. 13'183.75 fÃ¼r zahnÃ¤rztliche Rechnungen von Prof. Dr. B.___ im Betrag von Fr. 10'066.60, vom Zahnprothetiker H.___ von Fr. 400.--, der Poliklinik des J.___ von Fr. 82.15, von Dr. C.___ im Betrag von insgesamt Fr. 2'576.50 und fÃ¼r ein RÃ¶ntgenbild von Fr. 58.50 stehen unbestrittenermassen ebenfalls in Zusammenhang mit der strittigen Kieferknochenrekonstruktion mit anschliessender Implantatsetzung (vgl. Erw. 1.3 im Urteil vom 29. April 2005 im Verfahren KV.2005.00012, Urk. 7/18 S. 4).</w:t>
      </w:r>
    </w:p>
    <w:p>
      <w:r>
        <w:rPr>
          <w:b/>
        </w:rPr>
        <w:t>E. 2</w:t>
      </w:r>
    </w:p>
    <w:p>
      <w:r>
        <w:t>2.1Â Â Â Â  Aus dem System der obligatorischen Krankenpflegeversicherung als einem Versicherungsobligatorium fÃ¼r eine umfassende medizinische Versorgung der gesamten BevÃ¶lkerung (vgl. Eugster, Krankenversicherung, in: Schweizerisches Bundesverwaltungsrecht (SBVR), S. 2 Rz 3) ergibt sich, dass die Leistungspflicht gemÃ¤ss KVG jener der Zusatzversicherungen grundsÃ¤tzlich vorgeht (vgl. auch BGE 123 V 290). Das ergibt sich auch aus dem Begriff "Zusatz"-Versicherung, wonach die Versicherungen gemÃ¤ss Art. 12 Abs. 2 KVG Leistungen, die Ã¼ber den Leistungskatalog der obligatorischen Grundversicherung hinausgehen, somit zusÃ¤tzlich zur sozialen Krankenversicherung Ã¼bernehmen kÃ¶nnen. Stehen Leistungen nach Art. 25 bis 31 KVG zur Diskussion, ist in erster Linie die obligatorische Krankenpflegeversicherung in Anspruch zu nehmen. Im weitergehenden Umfang erbringt sodann die von der einzelnen Person mit dem Krankenversicherer oder einem anderen Versicherer abgeschlossene Zusatzversicherung die Leistungen gemÃ¤ss den betreffenden Statuten und Reglementen. Im Folgenden ist daher zunÃ¤chst die Leistungspflicht der Beschwerdegegnerin aus der Grundversicherung zu prÃ¼fen.</w:t>
      </w:r>
    </w:p>
    <w:p>
      <w:r>
        <w:t>2.2Â Â Â Â  Was die massgeblichen Bestimmungen Ã¼ber den Anspruch auf Leistungen der sozialen Krankenversicherung fÃ¼r zahnÃ¤rztliche Behandlungen bei Krankheit (Art. 31 Abs. 1 KVG, Art. 33 Abs. 2 und 5 KVG in Verbindung mit Art. 33 lit. d der Verordnung Ã¼ber die Krankenversicherung [KVV] sowie der Verordnung Ã¼ber die Leistungen in der obligatorischen Krankenpflegeversicherung [KLV]) betrifft, kann auf Erw. 2.1 im Urteil vom 29. Juli 2003 im Verfahren Nr. KV.2003.00042 und die ErwÃ¤gungen zum Beweisgrad der Ã¼berwiegenden Wahrscheinlichkeit und zum Beweiswert Ã¤rztlicher Berichte (Erw. 3.3) verwiesen werden.Â Â Â Â Â Â Â Â</w:t>
      </w:r>
    </w:p>
    <w:p>
      <w:r>
        <w:t>Â Â Â Â Â Â Â Â  AnzufÃ¼gen bleibt, dass das am 1. Januar 2003 in Kraft getretene Bundesgesetz Ã¼ber den Allgemeinen Teils des Sozialversicherungsrechts (ATSG) in Bezug auf die vorliegend relevanten rechtlichen Grundlagen keine Ãnderungen nach sich gezogen hat, so dass sich die Rechtslage hinsichtlich der nach diesem Zeitpunkt durchgefÃ¼hrten zahnÃ¤rztlichen Behandlungen nicht von der vorherigen unterscheidet.</w:t>
      </w:r>
    </w:p>
    <w:p>
      <w:r>
        <w:rPr>
          <w:b/>
        </w:rPr>
        <w:t>E. 3</w:t>
      </w:r>
    </w:p>
    <w:p>
      <w:r>
        <w:t>3.1Â Â Â Â  Der BeschwerdefÃ¼hrer beantragt die KostenÃ¼bernahme durch die Krankenkasse weiterhin mit der BegrÃ¼ndung, er leide an einer vertikalen Atrophie sowie an einer Osteopathie, weshalb eine Pflichtleistung gemÃ¤ss Art. 17-19 KLV vorliege. Ausserdem bestreitet er die Beweiskraft des Gutachtens von PD Dr. F.___ vom 15. August 2005 (Urk. 7/25) und der ergÃ¤nzenden AusfÃ¼hrungen von Dr. Dr. G.___ des J.___ vom 17. Januar 2006 (Urk. 7/26), auf welche sich die Krankenkasse im angefochtenen Entscheid im Wesentlichen stÃ¼tzte, um den Ausschluss einer Osteopathie, einer Osteomyelitis sowie einer andern Erkrankung im Sinne von Art. 17-19 KLV zu begrÃ¼nden (Urk. 2, 6).</w:t>
      </w:r>
    </w:p>
    <w:p>
      <w:r>
        <w:rPr>
          <w:b/>
        </w:rPr>
        <w:t>E. 3.2</w:t>
      </w:r>
    </w:p>
    <w:p>
      <w:r>
        <w:t>Â Â Â</w:t>
      </w:r>
    </w:p>
    <w:p>
      <w:r>
        <w:t>3.2.1Â Â  Im RÃ¼ckweisungsentscheid vom 29. April 2005 im Verfahren Nr. KV.2005.00012 wurde die Beschwerdegegnerin vom hiesigen Gericht verpflichtet, die vom EidgenÃ¶ssischen Versicherungsgericht in dessen Urteil vom 9. Juni 2004 bindend als notwendig bezeichneten ergÃ¤nzenden AbklÃ¤rungen in Form einer Knochendichtemessung und einer rheumatologischen oder internistischen Untersuchung durchzufÃ¼hren (Urk. 7/18 S. 6 f. Erw. 2.4).</w:t>
      </w:r>
    </w:p>
    <w:p>
      <w:r>
        <w:t>Â Â Â Â Â Â Â Â  Der Rheumatologe PD Dr. F.___ untersuchte den BeschwerdefÃ¼hrer im Auftrag der Krankenkasse am 14. Juli 2005. Neben seiner klinischen Untersuchung liess er am 13. Juli 2005 eine Knochendichtemessung und ausgedehnte Laboruntersuchungen durchfÃ¼hren.</w:t>
      </w:r>
    </w:p>
    <w:p>
      <w:r>
        <w:t>Â Â Â Â Â Â Â Â  Die Knochendichtemessung ergab gemÃ¤ss PD Dr. F.___ sehr gute Werte. Auch aufgrund der Laboruntersuchungen hÃ¤tten sich keine Hinweise fÃ¼r eine Stoffwechselerkrankung gezeigt, welche zu einer Osteoporose oder einer Osteomalazie fÃ¼hren wÃ¼rden. Aufgrund der Anamnese, der klinischen Untersuchung, der Knochendichtewerte wie auch der Laboruntersuchungen wÃ¼rden irgendwelche Hinweise fÃ¼r eine Knochenerkrankung systemischer Art fehlen. Eine Osteomyelitis lokal sei bereits durch die Kieferchirurgen ausgeschlossen worden, doch fehlten aufgrund der Laboruntersuchungen auch Hinweise fÃ¼r eine entzÃ¼ndliche Erkrankung (Urk. 7/25).</w:t>
      </w:r>
    </w:p>
    <w:p>
      <w:r>
        <w:t>3.2.2Â Â  In Nachachtung der ihr auferlegten AbklÃ¤rungspflicht bat die Krankenkasse ausserdem Dr. Dr. G.___ um Beantwortung ergÃ¤nzender Fragen zu seinem Gutachten vom 8. November 2004. Als ungenÃ¼gend begrÃ¼ndet erachtet wurden im RÃ¼ckweisungsentscheid vom 29. April 2005 insbesondere seine AusfÃ¼hrungen zum Ã¼berwiegend wahrscheinlichen Ausschluss einer Osteopathie trotz Fehlens "harter Daten" und zum Ausschluss einer Osteomyelitis (vgl. 7/18 S. 6 f. Erw. 2.4).</w:t>
      </w:r>
    </w:p>
    <w:p>
      <w:r>
        <w:t>Â Â Â Â Â Â Â Â  Dr. Dr. G.___ beantwortete die Zusatzfragen am 17. Januar 2006 dahingehend, dass er das Vorliegen einer Osteopathie im Sinne von Art. 17 lit. c Ziff. 3 KLV als Ursache der Kieferatrophie insbesondere unter BerÃ¼cksichtigung der von PD Dr. F.___ durchgefÃ¼hrten Knochendichtemessung mit Ã¼berwiegender Wahrscheinlichkeit ausschliesse. Da es sich bei einer Osteopathie um eine schwere Allgemeinerkrankung des Knochenstoffwechsels im gesamten Skelettbereich handle, kÃ¶nne ein singulÃ¤rer Befall von nur einem Kiefer oder beiden Kiefern definitiv ausgeschlossen werden.</w:t>
      </w:r>
    </w:p>
    <w:p>
      <w:r>
        <w:t>Â Â Â Â Â Â Â Â  Hinweise fÃ¼r eine Osteomyelitis des Kiefers gemÃ¤ss Art. 17 lit. c Ziff. 5 KLV lÃ¤gen keine vor, fehle es doch - wie aus dem Gutachten von PD Dr. F.___ hervorgehe - einerseits an laborchemischen Hinweisen fÃ¼r eine entzÃ¼ndliche Erkrankung im Blut, anderseits habe auch seine klinische und radiologische Untersuchung vom 7. Oktober 2004 keine entsprechenden Hinweise ergeben. Â Â Â Â Â</w:t>
      </w:r>
    </w:p>
    <w:p>
      <w:r>
        <w:t>Â Â Â Â Â Â Â Â  MÃ¶gliche weitere Untersuchungen zum Ausschluss einer putriden sowie einer chronischen Osteomyelitis seien einerseits die Skelettszintigraphie sowie eine Magnetresonanz-Untersuchung, doch bezweifelte Dr. Dr. G.___ angesichts der bisherigen Untersuchungsergebnisse deren Wirtschaftlichkeit und ZweckmÃ¤ssigkeit (Urk. 7/26).</w:t>
      </w:r>
    </w:p>
    <w:p>
      <w:r>
        <w:t>3.3Â Â Â Â</w:t>
      </w:r>
    </w:p>
    <w:p>
      <w:r>
        <w:t>3.3.1Â Â  Zu prÃ¼fen ist weiterhin, ob der BeschwerdefÃ¼hrer an einem unter Art. 17-19 KLV subsumierbaren Tatbestand leidet, wobei Erkrankungen des Kieferknochens und der Weichteile in Form einer Osteopathie, im Besonderen einer Osteoporose im Sinne von Art. 17 lit. c Ziff. 3 KLV oder einer Osteomyelitis gemÃ¤ss Art. 17 lit. c Ziff. 5 KLV im Vordergrund stehen.</w:t>
      </w:r>
    </w:p>
    <w:p>
      <w:r>
        <w:t>3.3.2Â Â  Im Rahmen der BeweiswÃ¼rdigung ist zunÃ¤chst festzustellen, dass anlÃ¤sslich der Begutachtung durch PD Dr. F.___ die vom EidgenÃ¶ssischen Versicherungsgericht als notwendig erklÃ¤rten Untersuchungen nunmehr durchgefÃ¼hrt worden sind. PD Dr. F.___ schloss gestÃ¼tzt auf die unauffÃ¤lligen Resultate sowohl der Knochendichtemessung als auch der Laboruntersuchungen und seiner rheumatologischen AbklÃ¤rung in Ã¼berzeugender und nachvollziehbarer Weise jegliche Hinweise auf eine Osteoporose und eine Osteomalazie sowie eine sonstige entzÃ¼ndliche Erkrankung aus.</w:t>
      </w:r>
    </w:p>
    <w:p>
      <w:r>
        <w:t>Â Â Â Â Â Â Â Â  Die EinwÃ¤nde des BeschwerdefÃ¼hrers gegen das Gutachten von PD Dr. F.___ vermÃ¶gen dessen Beweiskraft nicht zu schmÃ¤lern. Die Behauptung, dass PD Dr. F.___ als zusÃ¤tzliche Rheumaerkrankung einen Morbus Forrestier diagnostiziert habe, diese Krankheit aber im Gutachten unterschlagen habe, belegt der BeschwerdefÃ¼hrer in keiner Weise. Auch reichte er, obwohl angeblich andere Rheumatologen mittlerweile diese Krankheit bestÃ¤tigt hÃ¤tten, keine entsprechenden Ã¤rztlichen Berichte ein. PD Dr. F.___ erstellte am 13. Juli 2005 RÃ¶ntgenbilder der Brust- und LendenwirbelsÃ¤ule (BWS, LWS, vgl. Urk. 7/25 S. 3 unten). Im Rahmen des rheumatologischen Befundes erwÃ¤hnte er BewegungseinschrÃ¤nkungen im Bereich der BWS und der LWS sowie eine Druckdolenz im Bereich L4; deutliche Hinweise auf eine WirbelsÃ¤ulenerkrankung im Sinne eines Morbus Forrestier (vgl. zum Krankheitsbild: www.rheuma-online.de/a-z/m/morbus-forrestier.html) finden sich keine. Im Gegenteil schloss er den bei Patienten mit Morbus Forrestier hÃ¤ufig anzutreffenden Diabetes mellitus ebenso aus wie einen pathologischen Glukose-Test (Urk. 7/25 S. 2 unten).</w:t>
      </w:r>
    </w:p>
    <w:p>
      <w:r>
        <w:t>Â Â Â Â Â Â Â Â  Selbst wenn aber der BeschwerdefÃ¼hrer an einem Morbus Forrestier leiden wÃ¼rde, hÃ¤tte dies keinen Einfluss auf die Leistungspflicht der Krankenkasse, findet sich doch dieses Krankheitsbild - anders als der Morbus Bechterew mit Kieferbeteiligung (Art. 18 lit. c Ziff. 2 KLV) - nicht unter den in Art. 18 KLV erwÃ¤hnten Allgemeinerkrankungen, deren konsekutive zahnÃ¤rztliche Behandlungen von der Kasse zu Ã¼bernehmen sind. Der BeschwerdefÃ¼hrer machte zudem keinerlei Zusammenhang eines allfÃ¤lligen Morbus Forrestier mit seiner Kieferatrophie glaubhaft. Letzteres gilt auch fÃ¼r den von ihm erwÃ¤hnten Tinnitus, welchen PD Dr. F.___ ebenfalls unterschlagen habe (Urk. 1 S. 3). DiesbezÃ¼glich ist der BeschwerdefÃ¼hrer zudem darauf hinzuweisen, dass PD Dr. F.___ im Rahmen seines Gutachtensauftrags gehalten war, eine AbklÃ¤rung in seinem Fachgebiet Rheumatologie durchzufÃ¼hren. PD Dr. F.___ erwÃ¤hnte anamnestisch ein vom BeschwerdefÃ¼hrer geklagtes Rauschen im Kopf sowie eine AbklÃ¤rung bei Prof. Dr. I.___ (Urk. 7/25 S. 2). Dass er den offenbar von Prof. Dr. I.___ diagnostizierten Tinnitus nicht als solchen erwÃ¤hnt respektive diagnostiziert hat, vermag die Glaubhaftigkeit seines - wohlgemerkt - rheumatologischen Gutachtens nicht zu erschÃ¼ttern, zumal der Tinnitus ebenfalls nicht unter den in Art. 18 KLV angefÃ¼hrten Allgemeinerkrankungen zu finden ist.</w:t>
      </w:r>
    </w:p>
    <w:p>
      <w:r>
        <w:t>Â Â Â Â Â Â Â Â  Ebenso bilden die EinwÃ¤nde des BeschwerdefÃ¼hrers in Bezug auf die ErlÃ¤uterungen von PD Dr. F.___ zu einer mÃ¶glichen SchilddrÃ¼senunterfunktion anhand der extern erhobenen Laborwerte (vgl. Urk. 1 S. 4, Urk. 7/25 S. 2 unten, 3 oben, Beilage zu Urk. 7/25) keinen Anlass, am Beweiswert des Gutachtens zu zweifeln, untermauert der BeschwerdefÃ¼hrer seine diesbezÃ¼glichen Behauptungen doch in keiner Weise.</w:t>
      </w:r>
    </w:p>
    <w:p>
      <w:r>
        <w:t>Â Â Â Â Â Â Â Â  Der Ausschluss einer Knochenerkrankung wird nunmehr auch in Ã¼berzeugender Weise von Dr. Dr. G.___ bestÃ¤tigt. Insbesondere vermag sein Ausschluss einer Osteomyelitis im Sinne von Art. 17 lit. c Ziff. 5 KLV mit dem Hinweis auf die laborchemischen Ergebnisse und der ErlÃ¤uterung seiner klinischen und radiologischen Untersuchung vom 7. Oktober 2004 zu Ã¼berzeugen. Auch ist ihm darin zuzustimmen, dass weitere bildgebende diagnostische Massnahmen zum Ausschluss einer putriden oder chronischen Osteomyelitis bei dieser Sachlage nicht angezeigt sind.</w:t>
      </w:r>
    </w:p>
    <w:p>
      <w:r>
        <w:t>Â Â Â Â Â Â Â Â  Was seine Beurteilung im Gutachten vom 8. November 2004 mit dem Hinweis auf eine mÃ¶glicherweise durchgemachte vordere Diskusluxation mit Reduktion bei reziprokem Knacken (vgl. Urk. 7/24 S. 5) betrifft, gilt Folgendes: Zwar findet sich das Krankheitsbild der Diskusluxation unter den in Art. 17 KLV (Erkrankungen des Kiefergelenks und des Bewegungsapparates) aufgefÃ¼hrten Erkrankungen des Kausystems (Art. 17 lit. d Ziff. 3 KLV), doch stellte Dr. Dr. G.___ klar, dass die Diskusluxation lediglich im Zusammenhang mit dem atrophen Kieferknochen, dessen Ursache im Zahnverlust mit 23 Jahren liege, die Indikation fÃ¼r eine festsitzende Gebissrekonstruktion bilde. Diese Schlussfolgerungen korrespondieren mit den ErlÃ¤uterungen zu Art. 17 lit. d Ziff. 3 KLV im von der Schweizerischen ZahnÃ¤rzte-Gesellschaft SSO herausgegebenen Atlas (im Folgenden: SSO-Atlas). Als geeignete zahnÃ¤rztliche Massnahmen bei Kondylus- und Diskusluxation werden darin unter anderem die manuelle Reposition des Gelenkes oder des Diskus durch Distraktion oder Physiotherapie erwÃ¤hnt. Die im Streite stehende Knochenaufbauoperation mit anschliessender Implantatsetzung findet sich nicht als geeignete Behandlung zur Behebung einer Diskusluxation, zumal gemÃ¤ss SSO-Atlas beachtlich ist, dass das blosse Knacken als Folge einer Diskusluxation mit Reposition/Reduktion aus Sicht des Pathologen nicht als Diskusluxation zu bezeichnen ist (SSO-Atlas S. 60). Infolgedessen vermag der BeschwerdefÃ¼hrer auch hieraus keinen Leistungsanspruch abzuleiten.</w:t>
      </w:r>
    </w:p>
    <w:p>
      <w:r>
        <w:t>Â Â Â Â Â Â Â Â  Zusammenfassend ist daher festzuhalten, dass gestÃ¼tzt auf die nunmehrige medizinische Aktenlage das Vorliegen einer Knochenerkrankung im Sinne von Art. 17 lit. c Ziff. 3 und Ziff. 5 KLV auuschliessen ist, und der BeschwerdefÃ¼hrer die Kosten der im Streite stehenden zahnÃ¤rztlichen Behandlung auch auf keine der Ã¼brigen Bestimmungen von Art. 17 - 19 KLV stÃ¼tzen kann.</w:t>
      </w:r>
    </w:p>
    <w:p>
      <w:r>
        <w:t>Â Â Â Â Â Â Â Â  Die Beschwerde ist abzuweisen.</w:t>
      </w:r>
    </w:p>
    <w:p>
      <w:r>
        <w:t>4.Â Â Â Â Â Â</w:t>
      </w:r>
    </w:p>
    <w:p>
      <w:r>
        <w:t>4.1Â Â Â Â  Zu prÃ¼fen bleibt, ob der Versicherte (im folgenden: KlÃ¤ger) aus seinen in den Behandlungszeitpunkten bestehenden Zusatzversicherungen klageweise einen Anspruch auf Ãbernahme der strittigen Kosten ableiten kann.</w:t>
      </w:r>
    </w:p>
    <w:p>
      <w:r>
        <w:t>4.2Â Â Â Â  Weder die Zusatzversicherung SANA noch die Zusatzversicherung TOP bieten gemÃ¤ss ihren ZusÃ¤tzlichen Vertragsbedingungen (Ausgabe 1. Januar 1997/98/99/2001) Leistungen fÃ¼r zahnÃ¤rztliche Behandlungen fÃ¼r Erwachsene an. Nicht in Frage steht ausserdem eine Leistungspflicht aus der Unfallversicherung fÃ¼r Tod und InvaliditÃ¤t UTI. Die Versicherungsbedingungen zur Spitalzusatzversicherung Hospital Comfort Bonus sehen in Art. 5.2 vor, dass Spitalleistungen fÃ¼r Zahnbehandlungen gemÃ¤ss Art. 5.1 der Zusatzversicherungen aus der Zusatzversicherung nur Ã¼bernommen werden, wenn eine Leistungspflicht gemÃ¤ss KVG besteht.</w:t>
      </w:r>
    </w:p>
    <w:p>
      <w:r>
        <w:t>Â Â Â Â Â Â Â Â  Der KlÃ¤ger vermag demzufolge auch aus den Zusatzversicherungen keinen Anspruch auf Ãbernahme der Behandlungskosten abzuleiten. Die Klage ist ebenfalls abzuweisen.</w:t>
      </w:r>
    </w:p>
    <w:p>
      <w:r>
        <w:t>Das Gericht erkennt:</w:t>
      </w:r>
    </w:p>
    <w:p>
      <w:r>
        <w:t>1.Â Â Â Â Â Â Â Â  Die Beschwerde wird abgewiesen.</w:t>
      </w:r>
    </w:p>
    <w:p>
      <w:r>
        <w:t>2.Â Â Â Â Â Â Â Â  Die Klage wird abgewiesen.</w:t>
      </w:r>
    </w:p>
    <w:p>
      <w:r>
        <w:t>3.Â Â Â Â Â Â Â Â  Das Verfahren ist kostenlos.</w:t>
      </w:r>
    </w:p>
    <w:p>
      <w:r>
        <w:rPr>
          <w:b/>
        </w:rPr>
        <w:t>E. 4</w:t>
      </w:r>
    </w:p>
    <w:p>
      <w:r>
        <w:t>Zustellung gegen Empfangsschein an:</w:t>
      </w:r>
    </w:p>
    <w:p>
      <w:r>
        <w:t>- K.___</w:t>
      </w:r>
    </w:p>
    <w:p>
      <w:r>
        <w:t>- Helsana Versicherungen AG</w:t>
      </w:r>
    </w:p>
    <w:p>
      <w:r>
        <w:t>- Helsana Zusatzversicherungen AG</w:t>
      </w:r>
    </w:p>
    <w:p>
      <w:r>
        <w:t>- Bundesamt fÃ¼r Gesundheit</w:t>
      </w:r>
    </w:p>
    <w:p>
      <w:r>
        <w:t>- Bundesamt fÃ¼r Privatversicherungen</w:t>
      </w:r>
    </w:p>
    <w:p>
      <w:r>
        <w:t>5.Â Â Â Â Â Â Â Â  Gegen Dispositiv-Ziffer 1 dieses Entscheids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t>6.Â Â Â Â Â Â Â Â  Gegen Dispositiv-Ziffer 2 dieses Entscheids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1000 Lausanne 14, zuzustellen.</w:t>
      </w:r>
    </w:p>
    <w:p>
      <w:r>
        <w:t>Die Beschwerdeschrift hat die Begehren, deren BegrÃ¼ndung mit Angabe der Beweismittel und die Unterschrift zu enthalten; der angefochtene Entscheid sowie die als</w:t>
      </w:r>
    </w:p>
    <w:p>
      <w:r>
        <w:t>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