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KV.2006.00014 vom 9. Juli 2007</w:t>
      </w:r>
    </w:p>
    <w:p>
      <w:r>
        <w:t>ZH Sozialversicherungsgericht, 2007-07-09, DE</w:t>
      </w:r>
    </w:p>
    <w:p>
      <w:r>
        <w:rPr>
          <w:b/>
        </w:rPr>
        <w:t xml:space="preserve">Quelle: </w:t>
      </w:r>
      <w:r>
        <w:t>https://mcp.opencaselaw.ch/entscheid/zh_sozialversicherungsgericht_KV.2006.00014</w:t>
      </w:r>
    </w:p>
    <w:p>
      <w:r>
        <w:t>FR: ZH_SOZIALVERSICHERUNGSGERICHT KV.2006.00014 du 9 juillet 2007</w:t>
      </w:r>
    </w:p>
    <w:p>
      <w:r>
        <w:t>IT: ZH_SOZIALVERSICHERUNGSGERICHT KV.2006.00014 del 9 luglio 2007</w:t>
      </w:r>
    </w:p>
    <w:p>
      <w:pPr>
        <w:pStyle w:val="Heading2"/>
      </w:pPr>
      <w:r>
        <w:t>Erwägungen</w:t>
      </w:r>
    </w:p>
    <w:p>
      <w:r>
        <w:rPr>
          <w:b/>
        </w:rPr>
        <w:t>E. 3</w:t>
      </w:r>
    </w:p>
    <w:p>
      <w:r>
        <w:t>3.1Â Â Â Â  Die Beschwerdegegnerin hat eine Leistungspflicht unter Hinweis auf das Urteil des EVG in Sachen E. vom 24. Oktober 2005, K 55/05, verneint, mit der BegrÃ¼ndung, dass mangels Ausweis der notwendigen therapeutischen Konsequenz der vorliegend zu beurteilenden Genanalyse die Voraussetzungen der Analysenliste nicht erfÃ¼llt seien (Urk. 2 S. 8 Ziff. 14). Eine diagnostische Massnahme, welche einer Krankheit lediglich die wissenschaftliche Bezeichnung gebe, hingegen keine therapeutische Konsequenz zur Folge habe, sei keine Pflichtleistung. Dies ergebe sich auch aus Ziff. 2.1 der Analysenliste (Urk. 2 S. 6 Ziff. 9).</w:t>
      </w:r>
    </w:p>
    <w:p>
      <w:r>
        <w:t>3.2Â Â Â Â  Der BeschwerdefÃ¼hrer stellt sich demgegenÃ¼ber im Wesentlichen auf den Standpunkt, dass die Analyse zur Sicherung einer Verdachtsdiagnose erfolgt sei (Urk. 1 S. 11 f. Ziff. 2.2) und dass die Beschwerdegegnerin sowohl das Urteil des EVG in Sachen E. vom 24. Oktober 2005, K 55/05, als auch Ziff. 2.1 des 2. Kapitels der Analysenliste falsch interpretiert habe (Urk. 1 S. 12 f. Ziff. 2.3 und S. 13 f. Ziff. 2.4). Zudem machte der BeschwerdefÃ¼hrer eine Verletzung des rechtlichen GehÃ¶rs geltend (Urk. 1 S. 16 f. Ziff. 2.6).</w:t>
      </w:r>
    </w:p>
    <w:p>
      <w:r>
        <w:rPr>
          <w:b/>
        </w:rPr>
        <w:t>E. 4</w:t>
      </w:r>
    </w:p>
    <w:p>
      <w:r>
        <w:t>4.1Â Â Â Â  Das UniversitÃ¤tsspital ZÃ¼rich (USZ), Departement Pathologie, Institut fÃ¼r Neuropathologie, untersuchte am 10. Mai 2004 eine Biopsie des Nervus suralis links des BeschwerdefÃ¼hrers. Die untersuchenden Ãrzte berichteten - unter anderem an Dr. A.___ -, die Biopsie zeige das morphologische Bild einer chronischen Neuropathie mit deutlichem Verlust an dicken myelinisierten Axonen sowie starker endoneuraler Bindegewebsvermehrung und sehr zahlreiche axonale Regenerate. Die aufgrund der Klinik erwogene Differentialdiagnose einer hereditÃ¤ren Neuropathie (HMSN II) sei mit diesem morphologischen Bild durchaus vereinbar. FÃ¼r die weiter differentialdiagnostisch in ErwÃ¤gung gezogene Neuropathie mit Neigung zu Druckparesen (HNPP) fÃ¤nden sich keine eindeutigen Hinweise. Als weitere Untersuchung sei eine genetische AbklÃ¤rung denkbar (Urk. 9/7 S. 2).</w:t>
      </w:r>
    </w:p>
    <w:p>
      <w:r>
        <w:t>4.2Â Â Â Â  Mit Schreiben vom 4. August 2004 wies der behandelnde Dr. A.___ den BeschwerdefÃ¼hrer dem Institut fÃ¼r medizinische Genetik zur genetischen AbklÃ¤rung zu. Er hielt fest, es sei beim BeschwerdefÃ¼hrer seit 1999 wiederholt zu peripheren Fazialisparesen gekommen, weshalb der Verdacht einer hereditÃ¤ren Neuropathie bestehe. Die Familienanamnese sei allerdings negativ. Wegen dieser unklaren Situation sei eine Suralisbiopsie durchgefÃ¼hrt worden, welche den Verdacht einer hereditÃ¤ren Neuropathie bestÃ¤tigt habe. Im Rahmen dieser Untersuchung sei zusÃ¤tzlich eine genetische AbklÃ¤rung vorgeschlagen worden (Urk. 3/3).</w:t>
      </w:r>
    </w:p>
    <w:p>
      <w:r>
        <w:rPr>
          <w:b/>
        </w:rPr>
        <w:t>E. 5</w:t>
      </w:r>
    </w:p>
    <w:p>
      <w:r>
        <w:t>5.1Â Â Â Â  Aus den erwÃ¤hnten medizinischen Akten ergibt sich, dass die genetische Analyse zur Sicherung einer Verdachtsdiagnose erfolgte. Dies ergibt sich sowohl aus dem Bericht des USZ vom Mai 2004 (Urk. 9/7) als auch aus dem Ãberweisungsschreiben von Dr. A.___ vom 4. August 2004 (Urk. 3/3), die die Verdachtsdiagnose einer hereditÃ¤ren Neuropathie stellten (vgl. vorstehend Erw. 4). Zudem ist auch unbestritten, dass vorliegend das versicherte Risiko, nÃ¤mlich die GesundheitsstÃ¶rung zu jenem Zeitpunkt bereits eingetreten war. So hatte Dr. A.___ festgehalten, dass es beim BeschwerdefÃ¼hrer seit 1999 wiederholt zu peripheren Fazialisparesen gekommen sei (Urk. 3/3).</w:t>
      </w:r>
    </w:p>
    <w:p>
      <w:r>
        <w:t>Â Â Â Â Â Â Â Â  Strittig ist jedoch, ob die genetische Untersuchung abgesehen von der Diagnosestellung der manifesten Krankheit auch therapeutische Bedeutung hatte, beziehungsweise ob die therapeutische Bedeutung Voraussetzung fÃ¼r die KostenÃ¼bernahme als Pflichtleistung ist.</w:t>
      </w:r>
    </w:p>
    <w:p>
      <w:r>
        <w:t>5.2Â Â Â Â  Der Entscheid des EVG in Sachen E. vom 24. Oktober 2005, K 55/05, klÃ¤rt diese Frage nicht. Vielmehr war in jenem Fall weder eine Krankheit eingetreten, noch lag ein konkreter Krankheitsverdacht vor; es bestand aufgrund der familiÃ¤ren Anamnese lediglich eine erhÃ¶htes Risiko, mÃ¶glicherweise an einer Thrombose zu erkranken. Deshalb handelte es sich nicht um eine diagnostische Massnahme (a.a.O. Erw. 2.3). Daraus lÃ¤sst sich mithin nicht ableiten, dass es sich bei genetischen Analysen lediglich dann um Pflichtleistungen handelt, wenn neben der Diagnosestellung auch eine therapeutische Bedeutung ausgewiesen ist.</w:t>
      </w:r>
    </w:p>
    <w:p>
      <w:r>
        <w:t>5.3Â Â Â Â  Die molekulargenetische Analyse sensomotorischer Neuropathien (direkte oder indirekte Mutationsanalyse bei Charcot-Marie-Tooth-Syndromen (CMT), hereditÃ¤rer Neuropathie (HNPP), tomakulÃ¶ser Neuropathie, amyloidotische Polyneuropathie) ist in der Analysenliste (in der vorliegend massgebenden Fassung vom 1. Januar 2005) unter Position 8810.32 als diagnostische Pflichtleistung enthalten. Ziff. 2.1 des 2. Kapitels der Analysenliste hÃ¤lt sodann grundsÃ¤tzlich fest, was als Pflichtleistung gilt. Demnach sind Pflichtleistungen:</w:t>
      </w:r>
    </w:p>
    <w:p>
      <w:r>
        <w:t>a)Â Â Â Â  Medizinisch indizierte Untersuchungen im Rahmen von Risikoschwangerschaften.</w:t>
      </w:r>
    </w:p>
    <w:p>
      <w:r>
        <w:t>b)Â Â Â Â  Diagnostisch indizierte Untersuchungen (z.B. Karyotyp bei Dysmorphie-Syndromen oder FertilitÃ¤tsstÃ¶rungen, DNA-Analysen bei Verdacht auf ein relevantes molekular-genetisch bedingtes Erbleiden).</w:t>
      </w:r>
    </w:p>
    <w:p>
      <w:r>
        <w:t>c)Â Â Â Â  Diagnostisch und therapeutisch relevante Karyotypuntersuchungen bei myelo- und lymphoproliferativen Erkrankungen.</w:t>
      </w:r>
    </w:p>
    <w:p>
      <w:r>
        <w:t>Â Â Â Â Â Â Â Â  Keine Pflichtleistungen sind hingegen Untersuchungen aus vorwiegend wissenschaftlichem Interesse, oder Untersuchungen auf Wunsch von Patientinnen und Patienten, welche die Kriterien von Pflichtleistungen nicht erfÃ¼llen (z.B. prÃ¤natale Karyotypuntersuchungen bei Schwangeren unter 35 Jahren ohne ein anderes spezifisches Risiko; Ziff. 2.1 der Analysenliste).</w:t>
      </w:r>
    </w:p>
    <w:p>
      <w:r>
        <w:t>Â Â Â Â Â Â Â Â  Auch aus Ziff. 2.1 der Analysenliste lÃ¤sst sich keine therapeutische Konsequenz als Voraussetzung fÃ¼r eine KostenÃ¼bernahme ableiten. Vielmehr ist in lit. b explizit festgehalten, dass es sich bei diagnostisch indizierten Untersuchungen wie DNA-Analysen bei Verdacht auf ein relevantes molekular-genetisch bedingtes Erbleiden um eine Pflichtleistung handelt. Eine therapeutische Konsequenz ist hingegen - entgegen den AusfÃ¼hrungen der Beschwerdegegnerin (Urk. 2 S. 6 Ziff. 9) - als Voraussetzung nicht erwÃ¤hnt. Keine Pflichtleistungen sind lediglich Untersuchungen aus vorwiegend wissenschaftlichem Interesse oder Untersuchungen auf Wunsch von Patientinnen und Patienten. Dies fÃ¤llt jedoch vorliegend schon zum Vorneherein ausser Betracht, nachdem beim BeschwerdefÃ¼hrer die Krankheit bereits manifest war, weshalb die Analyse der Diagnosesicherung diente und nicht lediglich aus wissenschaftlichem Interesse oder auf Wunsch des BeschwerdefÃ¼hrers erfolgt ist.</w:t>
      </w:r>
    </w:p>
    <w:p>
      <w:r>
        <w:t>Â Â Â Â Â Â Â Â  Demnach ist in Gutheissung der Beschwerde der Einspracheentscheid Beschwerdegegnerin vom 23. Januar 2006 aufzuheben, und es ist festzustellen, dass der BeschwerdefÃ¼hrer Anspruch auf Ãbernahme der Kosten fÃ¼r die an der UniversitÃ¤t ZÃ¼rich, Institut fÃ¼r medizinische Genetik, durchgefÃ¼hrte genetische AbklÃ¤rung im Betrag von Fr. 1'632.-hat.</w:t>
      </w:r>
    </w:p>
    <w:p>
      <w:r>
        <w:t>Â Â Â Â Â Â Â Â  Damit erÃ¼brigt sich eine PrÃ¼fung der Frage einer allfÃ¤lligen Verletzung des rechtlichen GehÃ¶rs durch die Beschwerdegegnerin.</w:t>
      </w:r>
    </w:p>
    <w:p>
      <w:r>
        <w:t>6.Â Â Â Â Â Â  Der nicht vertretene BeschwerdefÃ¼hrer beantragt eine EntschÃ¤digung (Urk. 1 S. 2). Dem BeschwerdefÃ¼hrer ist jedoch keine ProzessentschÃ¤digung zuzusprechen, da sein Arbeitsaufwand und seine Umtriebe im vorliegenden Verfahren nicht den Rahmen dessen Ã¼berschritten, was der Einzelne zumutbarerweise nebenbei zur Besorgung seiner persÃ¶nlichen Angelegenheiten auf sich zu nehmen hat.</w:t>
      </w:r>
    </w:p>
    <w:p>
      <w:r>
        <w:t>Der Einzelrichter erkennt:</w:t>
      </w:r>
    </w:p>
    <w:p>
      <w:r>
        <w:t>1.Â Â Â Â Â Â Â Â  In Gutheissung der Beschwerde wird der Einspracheentscheid der Helsana Versicherungen AG vom 23. Januar 2006 aufgehoben, und es wird festgestellt, dass der BeschwerdefÃ¼hrer Anspruch auf Ãbernahme der Kosten fÃ¼r die an der UniversitÃ¤t ZÃ¼rich, Institut fÃ¼r medizinische Genetik, durchgefÃ¼hrte genetische AbklÃ¤rung im Betrag von Fr. 1'632.-- hat.</w:t>
      </w:r>
    </w:p>
    <w:p>
      <w:r>
        <w:t>2.Â Â Â Â Â Â Â Â  Das Verfahren ist kostenlos.</w:t>
      </w:r>
    </w:p>
    <w:p>
      <w:r>
        <w:t>3.Â Â Â Â Â Â Â Â  Dem BeschwerdefÃ¼hrer wird keine ProzessentschÃ¤digung zugesprochen.</w:t>
      </w:r>
    </w:p>
    <w:p>
      <w:r>
        <w:t>4.Â Â Â Â Â Â Â Â  Zustellung gegen Empfangsschein an:</w:t>
      </w:r>
    </w:p>
    <w:p>
      <w:r>
        <w:t>- B.___</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