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KV.2005.00116 vom 23. September 2006</w:t>
      </w:r>
    </w:p>
    <w:p>
      <w:r>
        <w:t>ZH Sozialversicherungsgericht, 2006-09-23, DE</w:t>
      </w:r>
    </w:p>
    <w:p>
      <w:r>
        <w:rPr>
          <w:b/>
        </w:rPr>
        <w:t xml:space="preserve">Quelle: </w:t>
      </w:r>
      <w:r>
        <w:t>https://mcp.opencaselaw.ch/entscheid/zh_sozialversicherungsgericht_KV.2005.00116</w:t>
      </w:r>
    </w:p>
    <w:p>
      <w:r>
        <w:t>FR: ZH_SOZIALVERSICHERUNGSGERICHT KV.2005.00116 du 23 septembre 2006</w:t>
      </w:r>
    </w:p>
    <w:p>
      <w:r>
        <w:t>IT: ZH_SOZIALVERSICHERUNGSGERICHT KV.2005.00116 del 23 settembre 2006</w:t>
      </w:r>
    </w:p>
    <w:p>
      <w:pPr>
        <w:pStyle w:val="Heading2"/>
      </w:pPr>
      <w:r>
        <w:t>Erwägungen</w:t>
      </w:r>
    </w:p>
    <w:p>
      <w:r>
        <w:rPr>
          <w:b/>
        </w:rPr>
        <w:t>E. 1</w:t>
      </w:r>
    </w:p>
    <w:p>
      <w:r>
        <w:t>1.1Â Â 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Im Bereich des Krankenversicherungsrechts werden nach Art. 80 Abs. 1 des Bundesgesetzes Ã¼ber die Krankenversicherung (KVG) alle Versicherungsleistungen im formlosen Verfahren nach Art. 51 ATSG gewÃ¤hrt, in Abweichung von Art. 49 Abs. 1 ATSG auch die erheblichen Leistungen. Gegen VerfÃ¼gungen kann gemÃ¤ss Art. 52 Abs. 1 ATSG bei der verfÃ¼genden Stelle Einsprache erhoben werden, und gegen Einspracheentscheide ist gestÃ¼tzt auf Art. 56 Abs. 1 ATSG (in Verbindung mit Art. 57 ATSG) das Rechtsmittel der Beschwerde an das kantonale Versicherungsgericht gegeben.Â</w:t>
      </w:r>
    </w:p>
    <w:p>
      <w:r>
        <w:rPr>
          <w:b/>
        </w:rPr>
        <w:t>E. 1.2</w:t>
      </w:r>
    </w:p>
    <w:p>
      <w:r>
        <w:t>Â Â Â  GemÃ¤ss Art. 56 Abs. 2 ATSG kann auch dann Beschwerde erhoben werden, wenn der VersicherungstrÃ¤ger entgegen dem Begehren der betroffenen Person keine VerfÃ¼gung oder keinen Einspracheentscheid erlÃ¤sst. Gegenstand einer solchen Rechtsverweigerungs- oder RechtsverzÃ¶gerungsbeschwerde bilden - wie bereits vor Inkrafttreten des ATSG (RKUV 2000 Nr. KV 131 S. 246 Erw. 2d) - nicht die materiellen Rechte und Pflichten, sondern einzig die Frage der Rechtsverweigerung oder -verzÃ¶gerung (Urteil des EidgenÃ¶ssischen Versicherungsgerichts in Sachen J. vom 23. Oktober 2003, K 55/03; vgl. auch Kieser, ATSG-Kommentar, Rz 12 zu Art. 56).</w:t>
      </w:r>
    </w:p>
    <w:p>
      <w:r>
        <w:t>1.3Â Â Â Â  Eine RechtsverzÃ¶gerung und damit eine Verletzung von Art. 29 Abs. 1 der Bundesverfassung (BV) liegt nach der Rechtsprechung unter anderem dann vor, wenn eine VerwaltungsbehÃ¶rde sich zwar bereit zeigt, einen Entscheid zu treffen, diesen aber nicht binnen der Frist fasst, welche nach der Natur der Sache und nach der Gesamtheit der Ã¼brigen UmstÃ¤nde als angemessen erscheint. Ausnahmsweise kann eine RechtsverzÃ¶gerung aber auch in Form einer positiven Anordnung begangen werden, wobei hiefÃ¼r namentlich VerfahrensverlÃ¤ngerungen durch unnÃ¶tige Beweismassnahmen oder EinrÃ¤umung ungehÃ¶rig langer Fristen in Betracht fallen (vgl. BGE 131 V 409 f. Erw. 1.1; Urteil des EidgenÃ¶ssischen Versicherungsgerichtes in Sachen C. vom 28. Dezember 2001, K 65/01, Erw. 3a).</w:t>
      </w:r>
    </w:p>
    <w:p>
      <w:r>
        <w:t>Â</w:t>
      </w:r>
    </w:p>
    <w:p>
      <w:r>
        <w:rPr>
          <w:b/>
        </w:rPr>
        <w:t>E. 2</w:t>
      </w:r>
    </w:p>
    <w:p>
      <w:r>
        <w:t>2.1Â Â Â Â  Im Urteil des Sozialversicherungsgerichts des Kantons ZÃ¼rich vom 30. Mai 2005 wurde unmissverstÃ¤ndlich und rechtsverbindlich festgelegt, dass ab 13. Oktober 2000 von einer 100%igen ArbeitsunfÃ¤higkeit auszugehen war. Diese dauerte gemÃ¤ss dem Urteil Ã¼ber das Ende des ArbeitsverhÃ¤ltnisses bei diesem Arbeitgeber Ende 2000 bis zum 30. November 2002 an. Ab 1. Dezember 2002 bestand nach dem Urteil bis Ende April 2003 noch eine 50%ige ArbeitsunfÃ¤higkeit. Ab 1. Mai 2003 war der BeschwerdefÃ¼hrer wieder gesund. Das Gericht folgte bei dieser Auffassung den medizinischen Darlegungen und EinschÃ¤tzungen der durch die Invalidenversicherung zur Erstellung eines Gutachtens beauftragten Psychiaterin Dr. med. A.___ (Urk. 2/2 S. 10). Das Gericht wies die Sache an die Beschwerdegegnerin im Sinne dieser ErwÃ¤gungen zur Festlegung der Taggelder in betraglicher Hinsicht zurÃ¼ck (Urk. 2/2 S. 12 Dispositivziffer 1).</w:t>
      </w:r>
    </w:p>
    <w:p>
      <w:r>
        <w:t>2.2Â Â Â Â  Vorab ist festzuhalten, dass bei dieser Sachlage fÃ¼r die von der Beschwerdegegnerin am 18. Januar 2006 verfÃ¼gte Anspruchsverneinung ab 1. November 2002 mit der BegrÃ¼ndung, der Versicherte sei ab diesem Zeitpunkt nicht mehr arbeitsunfÃ¤hig gewesen, kein Raum mehr bleibt. Die Beschwerdegegnerin stÃ¼tzte sich fÃ¼r ihren Entscheid auf die VerfÃ¼gung der Sozialversicherungsanstalt des Kantons ZÃ¼rich, IV-Stelle, vom 22. Februar 2005, mit der nur eine bis 31. Oktober 2002 befristete Rente zugesprochen worden war. Die IV-Stelle hatte sich fÃ¼r diesen Entscheid auf eine vom behandelnden Psychiater Dr. med. B.___ geÃ¤usserte Ansicht und nicht auf die Ansicht von Dr. A.___ gestÃ¼tzt (Urk. 9/2). Auch dem Gericht war anlÃ¤sslich seiner UrteilsfÃ¤llung am 30. Mai 2005 diese Ansicht von Dr. B.___ bekannt. Es ist ihr jedoch nicht gefolgt mit der BegrÃ¼ndung, dieser Arzt habe widersprÃ¼chliche Angaben zum Verlauf der gesundheitlichen Entwicklung gemacht, so dass auf seine Angaben nicht abgestellt werden kÃ¶nne. Vielmehr sei der erwÃ¤hnten Ansicht der Gutachterin Dr. A.___ zur ArbeitsfÃ¤higkeit zu folgen (Urk. 2/2 S. 9 f.). Damit handelt es sich bei der Frage des Grades der ArbeitsunfÃ¤higkeit um eine vom Gericht beurteilte Anspruchsgrundlage, die von der Beschwerdegegnerin, nachdem sie kein Rechtsmittel gegen das Urteil des Gerichts erhoben hatte, zu Ã¼bernehmen und bei den Berechnungen der Taggelder zu berÃ¼cksichtigen ist (res iudicata).</w:t>
      </w:r>
    </w:p>
    <w:p>
      <w:r>
        <w:t>2.3Â Â Â Â  Was die Frage der RechtsverzÃ¶gerung beziehungsweise der Rechtsverweigerung betrifft, ist diese zu bejahen. Am 30. Mai 2005 erging das klare Urteil des Gerichts. Nach den darin enthaltenen Gesichtspunkten zu den strittigen Fragen des Grades der ArbeitsunfÃ¤higkeit und deren Dauer waren die Taggelder zu berechnen. Absichtlich wurde durch das Gericht nicht festgelegt, dass eine VerfÃ¼gung zu erfolgen habe, in der Meinung, dass - gemÃ¤ss dem allgemeinen Grundsatz im Bereich der Krankenversicherung (Art. 80 Abs. 1 KVG) - Leistungen formlos ausgerichtet werden. Nachdem die Leistungen nicht wie vorgeschrieben ausgerichtet worden waren, musste der Beschwerdegegnerin nach der detaillierten Berechnungsaufstellung des Versicherten im Schreiben vom 1. Oktober 2005 und der darin enthaltenen Aufforderung zu einer allfÃ¤lligen Stellungnahme bei abweichender Auffassung (Urk. 2/4) und der erneuten Aufforderung des Versicherten im Schreiben vom 7. November 2005 mit der Androhung einer Rechtsverweigerungsbeschwerde (Urk. 2/5), klar sein, dass nun eine VerfÃ¼gung zu erlassen war. Der Einwand der Kasse in der Beschwerdeantwort, sie habe keine RechtsverzÃ¶gerung begangen, weil der BeschwerdefÃ¼hrer nicht ausdrÃ¼cklich oder sinngemÃ¤ss eine VerfÃ¼gung verlangt habe (Urk. 6), ist Ã¼berspitzt formalistisch und unzutreffend. Mindestens in der Androhung der Rechtsverweigerungsbeschwerde im Brief vom 7. November 2005 (Urk. 2/5) muss sinngemÃ¤ss auch eine Aufforderung zum Erlass einer VerfÃ¼gung gesehen werden. Das Verhalten der Beschwerdegegnerin mit den jeweils nur TeilbetrÃ¤ge enthaltenden Abrechnungen, das vÃ¶llige Ausser-Acht-lassen der ausfÃ¼hrlichen Darlegungen des Versicherten zur Berechnungsweise der Taggelder und schliesslich das VerfÃ¼gen in Abweichung des rechtskrÃ¤ftigen Urteils mÃ¼ssen als treuwidrig bezeichnet werden. Die RechtsverzÃ¶gerungsbeschwerde ist daher im Hauptantrag gutzuheissen und die Beschwerdegegnerin ist zu verpflichten, ohne Verzug Ã¼ber den Taggeldanspruch des BeschwerdefÃ¼hrers gesamthaft und in Nachachtung des Urteils vom 30. Mai 2005 nicht nur eine formlose Abrechnung zu erlassen, sondern nun - wie verlangt - darÃ¼ber zu verfÃ¼gen.</w:t>
      </w:r>
    </w:p>
    <w:p>
      <w:r>
        <w:rPr>
          <w:b/>
        </w:rPr>
        <w:t>E. 3</w:t>
      </w:r>
    </w:p>
    <w:p>
      <w:r>
        <w:t>Â Â Â Â Â Â Â  Die Kosten des Verfahrens, bestehend aus:</w:t>
      </w:r>
    </w:p>
    <w:p>
      <w:r>
        <w:t>Â Â Â Â Â Â Â Â Â Â  -Â  SpruchgebÃ¼hr:Â Â Â Â Â Â Â Â Â Â Â Â  Fr. 2'000.--</w:t>
      </w:r>
    </w:p>
    <w:p>
      <w:r>
        <w:t>Â Â Â Â Â Â Â Â Â Â  -Â  SchreibgebÃ¼hren: Â Â Â Â Â Â Â Â Â Â Â Â  Fr. 328.00</w:t>
      </w:r>
    </w:p>
    <w:p>
      <w:r>
        <w:t>Â Â Â Â Â Â Â Â Â Â  -Â  ZustellungsgebÃ¼hren:Â Â Â Â Â Â Â Â Â Â Â Â  Fr. 209.00</w:t>
      </w:r>
    </w:p>
    <w:p>
      <w:r>
        <w:t>Â Â Â Â Â Â Â Â Â Â  werden der Intras Krankenkasse auferlegt. Rechnung und Einzahlungsschein werdenÂ Â Â Â  der Kostenpflichtigen nach Eintritt der Rechtskraft zugestellt.</w:t>
      </w:r>
    </w:p>
    <w:p>
      <w:r>
        <w:rPr>
          <w:b/>
        </w:rPr>
        <w:t>E. 4</w:t>
      </w:r>
    </w:p>
    <w:p>
      <w:r>
        <w:t>Zustellung gegen Empfangsschein an:</w:t>
      </w:r>
    </w:p>
    <w:p>
      <w:r>
        <w:t>- Rechtsanwalt Dr. Pierre Heusser</w:t>
      </w:r>
    </w:p>
    <w:p>
      <w:r>
        <w:t>- Intras Krankenkasse</w:t>
      </w:r>
    </w:p>
    <w:p>
      <w:r>
        <w:t>- Bundesamt fÃ¼r Gesundheit</w:t>
      </w:r>
    </w:p>
    <w:p>
      <w:r>
        <w:t>Â Â Â Â Â Â Â Â Â Â  Schriftliche Mitteilung nach Eintritt der Rechtskraft:</w:t>
      </w:r>
    </w:p>
    <w:p>
      <w:r>
        <w:t>Â Â Â Â Â Â Â Â Â Â  -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