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KV.2005.00106 vom 25. Oktober 2007</w:t>
      </w:r>
    </w:p>
    <w:p>
      <w:r>
        <w:t>ZH Sozialversicherungsgericht, 2007-10-25, DE</w:t>
      </w:r>
    </w:p>
    <w:p>
      <w:r>
        <w:rPr>
          <w:b/>
        </w:rPr>
        <w:t xml:space="preserve">Quelle: </w:t>
      </w:r>
      <w:r>
        <w:t>https://mcp.opencaselaw.ch/entscheid/zh_sozialversicherungsgericht_KV.2005.00106</w:t>
      </w:r>
    </w:p>
    <w:p>
      <w:r>
        <w:t>FR: ZH_SOZIALVERSICHERUNGSGERICHT KV.2005.00106 du 25 octobre 2007</w:t>
      </w:r>
    </w:p>
    <w:p>
      <w:r>
        <w:t>IT: ZH_SOZIALVERSICHERUNGSGERICHT KV.2005.00106 del 25 ottobre 2007</w:t>
      </w:r>
    </w:p>
    <w:p>
      <w:pPr>
        <w:pStyle w:val="Heading2"/>
      </w:pPr>
      <w:r>
        <w:t>Erwägungen</w:t>
      </w:r>
    </w:p>
    <w:p>
      <w:r>
        <w:rPr>
          <w:b/>
        </w:rPr>
        <w:t>E. 2</w:t>
      </w:r>
    </w:p>
    <w:p>
      <w:r>
        <w:t>2.1Â Â Â Â  Die Bestimmungen des Bundesgesetzes Ã¼ber den Allgemeinen Teil des Sozialversicherungsrechts (ATSG; in Kraft seit 1. Januar 2003) sind auf die Krankenversicherung anwendbar, soweit das KVG nicht ausdrÃ¼cklich eine Abweichung vom ATSG vorsieht (Art. 1 Abs. 1 KVG).</w:t>
      </w:r>
    </w:p>
    <w:p>
      <w:r>
        <w:t>2.2Â Â Â Â  Nach Art. 67 Abs. 1 KVG kann, wer in der Schweiz Wohnsitz hat oder erwerbstÃ¤tig ist und das 15., aber noch nicht das 65. Altersjahr zurÃ¼ckgelegt hat, bei einem Versicherer nach Art. 68 KVG eine Taggeldversicherung abschliessen. Diese kann von Arbeitgebern fÃ¼r sich und ihre Arbeitnehmer und Arbeitnehmerinnen als Kollektivversicherung abgeschlossen werden (Art. 67 Abs. 3 lit. a KVG).</w:t>
      </w:r>
    </w:p>
    <w:p>
      <w:r>
        <w:t>2.3Â Â Â Â  Das Gesetz enthÃ¤lt in Art. 72 KVG Bestimmungen insbesondere zum Anspruchsbeginn (Abs. 2), zur Dauer des Anspruchs (Abs. 3) sowie zur KÃ¼rzung der Leistung bei teilweiser ArbeitsunfÃ¤higkeit (Abs. 4). Nach Abs. 2 Satz 1 der Norm entsteht der Taggeldanspruch, wenn die versicherte Person mindestens zur HÃ¤lfte im Sinne von Art. 6 ATSG arbeitsunfÃ¤hig ist. Bei teilweiser ArbeitsunfÃ¤higkeit wird ein entsprechend gekÃ¼rztes Taggeld wÃ¤hrend mindestens 720 Tagen innerhalb von 900 Tagen ausgerichtet (Abs. 4 in Verbindung mit Abs. 3). Reglementarisch kann jedoch schon bei einer ArbeitsunfÃ¤higkeit von unter 50 % ein Taggeldanspruch statuiert werden (vgl. Art. 73 Abs. 1 KVG; Gebhard Eugster, Krankenversicherung, in: Schweizerisches Bundesverwaltungsrecht, Bd. Soziale Sicherheit, S. 203 Rz 369). Von dieser MÃ¶glichkeit hat die Beschwerdegegnerin in ihren Allgemeinen Versicherungsbedingungen (AVB; Urk. 14/1) Gebrauch gemacht. GemÃ¤ss Art. 13.1 der AVB wird das Taggeld bei nachgewiesener ArbeitsunfÃ¤higkeit von mindestens 25 % anteilsmÃ¤ssig entsprechend dem Grad der ArbeitsunfÃ¤higkeit ausgerichtet (Urk. 14/1 S. 4).</w:t>
      </w:r>
    </w:p>
    <w:p>
      <w:r>
        <w:t>2.4Â Â Â Â  ArbeitsunfÃ¤higkeit nach Art. 6 ATSG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2.5Â Â Â Â  Sobald die ArbeitsunfÃ¤higkeit nicht mehr mit krankheitsbedingten funktionellen AusfÃ¤llen allein gleichgesetzt, sondern aufgrund der leidensangepassten EinsatzmÃ¶glichkeiten im allgemeinen Arbeitsmarkt bemessen wird (Satz 2 von Art. 6 ATSG), ist zur Ermittlung der Erwerbseinbusse ein Einkommensvergleich anzustellen, indem das aus der angestammten TÃ¤tigkeit im Gesundheitsfall hypothetisch erzielbare Einkommen demjenigen gegenÃ¼bergestellt wird, das aus der AusÃ¼bung einer anderen zumutbaren BeschÃ¤ftigung mutmasslich zu erreichen ist (BGE 114 V 281 S. 286 unten; RKUV 1994 Nr. K 935 S. 113; zur Weitergeltung der frÃ¼heren Rechtsprechung: BGE 130 V 345 Erw. 3.1; RKUV 2005 Nr. KV 342 S. 357 f.). Die Taggeldversicherung entschÃ¤digt demnach nur solange BerufsunfÃ¤higkeit, als nicht eine berufliche Neueingliederung notwendig geworden ist. Die Umstellung ist mit der Natur der Taggeldversicherung vereinbar, da hier die Bezugnahme auf den vor Eintritt des Gesundheitsschadens ausgeÃ¼bten Beruf nicht Wesensmerkmal des versicherten Risikos darstellt (Urteil des Bundesgerichts in Sachen L. vom 29. MÃ¤rz 2007, K 224/05, Erw. 3.1.1 f.).</w:t>
      </w:r>
    </w:p>
    <w:p>
      <w:r>
        <w:t>2.6Â Â Â Â  Taggeldleistungen nach KVG erfolgen zunÃ¤chst unter der Vorgabe einer bloss vorÃ¼bergehenden UnfÃ¤higkeit, die angestammte TÃ¤tigkeit zu versehen; diese tÃ¤tigkeitsspezifische ÃberbrÃ¼ckungsfunktion entfÃ¤llt, wenn feststeht, dass eine RÃ¼ckkehr in die bisherige Arbeit nicht mehr mÃ¶glich sein wird. Solange noch die Prognose gestellt werden kann, die versicherte Person werde die ArbeitsfÃ¤higkeit im angestammten Beruf mit Ã¼berwiegender Wahrscheinlichkeit soweit zurÃ¼ckgewinnen, dass weitere Leistungen entfallen, ist die dort gegebene funktionelle EinschrÃ¤nkung massgebend. Die BezugsgrÃ¶sse fÃ¼r die Ermittlung der ArbeitsunfÃ¤higkeit wird aber auf alle zumutbaren, das heisst nach den gesundheitlichen und weiteren persÃ¶nlichen VerhÃ¤ltnissen in Frage kommenden BeschÃ¤ftigungen ausgeweitet, sobald feststeht, dass die Wiederaufnahme der bisher ausgeÃ¼bten TÃ¤tigkeit aufgrund des - stabilisierten (RKUV 2000 Nr. U 366 S. 92, U 104/99) - Gesundheitszustandes nicht mehr in Frage kommt (oder definitiv nur noch in geringerem Umfang als in einer leidensangepassten Arbeit) und die versicherte Person eingliederungsfÃ¤hig ist (BGE 129 V 462 Erw. 4.2; Urteil des Bundesgerichts in Sachen L. vom 29. MÃ¤rz 2007, K 224/05, Erw. 3.1.1 f.).</w:t>
      </w:r>
    </w:p>
    <w:p>
      <w:r>
        <w:t>2.7Â Â Â Â  Ist ein Berufswechsel angezeigt, so gesteht die Rechtsprechung der versicherten Person zur Anpassung an die verÃ¤nderten VerhÃ¤ltnisse und zur Stellensuche eine Ãbergangsfrist zu, wÃ¤hrend welcher das bisherige Krankentaggeld geschuldet bleibt. In der Regel wird eine Frist von drei bis fÃ¼nf Monaten als angemessen betrachtet. Die Anpassungszeit beginnt mit der Aufforderung des Taggeldversicherers zum Berufswechsel (BGE 114 V 289 Erw. 5b; 111 V 239 Erw. 2a). Nach Ablauf einer angemessenen Anpassungszeit von drei bis fÃ¼nf Monaten ab Ansetzung der Frist hat die versicherte Person sich die berufliche TÃ¤tigkeit anrechnen zu lassen, die sie bei gutem Willen ausÃ¼ben kÃ¶nnte, wobei der Taggeldanspruch ab diesem Zeitpunkt davon abhÃ¤ngt, ob und wie sich die Verwertung der RestarbeitsfÃ¤higkeit auf den krankheitsbedingten Erwerbsausfall im bisherigen Beruf und auf den damit zusammenhÃ¤ngenden Taggeldanspruch auswirkt (BGE 114 V 283 Erw. 1d, 111 V 239 Erw. 2a; Urteil des EidgenÃ¶ssischen Versicherungsgerichts, EVG, in Sachen M. vom 10. August 2004, K 121/03, Erw. 4.2.1; Urteil des EVG in Sachen M. vom 14. Oktober 2004, K 10/04, Erw. 2.2; Gebhard Eugster, Zum Leistungsrecht der Taggeldversicherung nach KVG, in: LAMal-KVG, Lausanne 1997, S. 511 ff., S. 516 ff., je mit Hinweisen).</w:t>
      </w:r>
    </w:p>
    <w:p>
      <w:r>
        <w:t>2.8Â Â Â Â  Die Ausweitung der Bemessungsgrundlage nach Satz 2 von Art. 6 ATSG ist Ausdruck der Schadenminderungspflicht, eines allgemeinen Grundsatzes des Sozialversicherungsrechts, der zum Tragen kommt, wenn es die versicherte Person selber in der Hand hat, die (hier erwerblichen) Auswirkungen des eingetretenen versicherten Risikos durch geeignetes Verhalten zu verringern (BGE 129 V 463 Erw. 4.2; 117 V 400 Erw. 4b; 114 V 285 Erw. 3a). Diese Pflicht ist auch in Art. 21 Abs. 4 ATSG verankert, wonach Krankentaggeldleistungen aufgehoben werden kÃ¶nnen, wenn die versicherte Person ihre ArbeitsfÃ¤higkeit in einem anderen Bereich umzusetzen vermag. Die Frage, ob und gegebenenfalls welche berufliche Neueingliederung von einem Versicherten im Rahmen seiner Pflicht zur Schadenminderung verlangt werden kann, entscheidet sich nach dem Grundsatz der Zumutbarkeit, der einen Teilgehalt des verfassungsmÃ¤ssigen Grundsatzes der VerhÃ¤ltnismÃ¤ssigkeit (Art. 5 Abs. 2 der Bundesverfassung) darstellt. Von der versicherten Person kann nur eine berufliche Umstellung verlangt werden, die ihr unter BerÃ¼cksichtigung der gesamten objektiven (Arbeitsmarktsituation) und subjektiven (wie verbliebene LeistungsfÃ¤higkeit, Alter, berufliche Stellung, familiÃ¤re VerhÃ¤ltnisse und die entsprechend grÃ¶ssere oder geringere FlexibilitÃ¤t hinsichtlich des Wohn- und Arbeitsortes) Gegebenheiten des Einzelfalles zumutbar ist (BGE 113 V 28 Erw. 4a; SVR 2005 UV Nr. 14 S. 46 Erw. 1.4 mit Hinweisen auf die Literatur). Dabei sind die Anforderungen an die Schadenminderung strenger, je weitergehend die Sozialversicherung in Anspruch genommen wird (BGE 113 V 32 f.).</w:t>
      </w:r>
    </w:p>
    <w:p>
      <w:r>
        <w:t>2.9Â Â Â Â  Das bedeutet, dass jede wirtschaftlich verwertbare RestarbeitsfÃ¤higkeit und damit jeder zumutbare Berufswechsel, der einkommensmÃ¤ssig bedeutsam ist, regelmÃ¤ssig einen Anspruch auf das volle versicherte Taggeld ausschliesst. Eine Kasse, welche nach Gesetz und Allgemeinen Versicherungsbedingungen bei mindestens hÃ¤lftiger ArbeitsunfÃ¤higkeit ein entsprechend herabgesetztes Taggeld entrichtet, hat diese Leistung auszurichten, wenn die versicherte Person mit der neuen TÃ¤tigkeit nicht mehr als die HÃ¤lfte des Verdienstes erzielt, welcher ohne gesundheitliche BeeintrÃ¤chtigung im angestammten Beruf mÃ¶glich wÃ¤re. Ãbersteigt hingegen der im neuen Beruf zu erzielende Verdienst die HÃ¤lfte des im bisherigen Beruf entgehenden Verdienstes, so entfÃ¤llt ein Taggeldanspruch (BGE 114 V 287 Erw. 3d).</w:t>
      </w:r>
    </w:p>
    <w:p>
      <w:r>
        <w:t>2.10Â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Im Folgenden ist vorerst die fÃ¼r die Ermittlung der Einkommenseinbusse massgebende medizinisch beurteilte ArbeitsfÃ¤higkeit prÃ¼fen.</w:t>
      </w:r>
    </w:p>
    <w:p>
      <w:r>
        <w:t>3.2Â Â Â Â  Mit Austrittsbericht vom 25. Februar 2004 stellten die Ãrzte des Spitals B.___ folgende Diagnosen (Urk. 16/32/7):</w:t>
      </w:r>
    </w:p>
    <w:p>
      <w:r>
        <w:t>Dilatative Kardiomyopathie unklarer Ãtiologie bei</w:t>
      </w:r>
    </w:p>
    <w:p>
      <w:r>
        <w:t>Â stark eingeschrÃ¤nkter LV-KontraktilitÃ¤t</w:t>
      </w:r>
    </w:p>
    <w:p>
      <w:r>
        <w:t>Â Hypokinesi der Vorder- und Hinterwand</w:t>
      </w:r>
    </w:p>
    <w:p>
      <w:r>
        <w:t>Â Status nach dekompensierter LV-Herzinsuffizienz</w:t>
      </w:r>
    </w:p>
    <w:p>
      <w:r>
        <w:t>Â insignifikanter Koronarsklerose</w:t>
      </w:r>
    </w:p>
    <w:p>
      <w:r>
        <w:t>Â Â Â Â Â Â Â Â  Die durchgefÃ¼hrte Angiographie habe WandunregelmÃ¤ssigkeiten im Bereich der RIVA und der RCx ergeben. Im LÃ¤vokardiogramm habe sich ein vergrÃ¶sserter Ventrikel mit eingeschrÃ¤nkter KontraktilitÃ¤t bei Hypokinesie der Vorder- und Hinterwand gezeigt. Eine koronare Ursache der Kardiomyopathie habe nicht gefunden werden kÃ¶nnen (Urk. 16/32/7).</w:t>
      </w:r>
    </w:p>
    <w:p>
      <w:r>
        <w:t>Â 3.3Â Â Â  Die Ãrzte des Spitals D.___ diagnostizierten in ihrem Bericht vom 25. Mai 2004 eine schwere dilatative Kardiomyopathie unklarer Genese mit linksventrikulÃ¤rer Auswurffraktion von 37 % seit Februar 2004. In der AusÃ¼bung von schweren und mittelschweren TÃ¤tigkeiten und insbesondere der bisherigen TÃ¤tigkeit als Maschinist bestehe eine ArbeitsunfÃ¤higkeit von 100 % (Urk. 16/7/5).</w:t>
      </w:r>
    </w:p>
    <w:p>
      <w:r>
        <w:t>3.4Â Â Â Â  Am 11. Januar 2005 erwÃ¤hnten die Ãrzte des Spitals D.___, dass es in den ersten vier Monaten nach der Diagnose einer dilatativen Kardiomyopathie im Januar 2004 zu einer spÃ¼rbaren Verbesserung gekommen sei. FÃ¼r schwere und mittelschwere TÃ¤tigkeiten bestehe weiterhin eine ArbeitsunfÃ¤higkeit von 100 %. Wegen SchlafstÃ¶rungen und NervositÃ¤t werde der BeschwerdefÃ¼hrer seit Mai 2004 psychiatrisch behandelt (Urk. 16/15).</w:t>
      </w:r>
    </w:p>
    <w:p>
      <w:r>
        <w:t>3.5Â Â Â Â  Mit Berichten vom 20. Januar 2005 (Urk. 16/17) und 10. Februar 2005 (Urk. 8/5/2 S. 2) stellten die Ãrzte des Spitals D.___ aus kardiologischer Sicht eine ArbeitsunfÃ¤higkeit von 100 % in mittelschweren und schweren TÃ¤tigkeiten und eine volle ArbeitsfÃ¤higkeit fÃ¼r leichte TÃ¤tigkeiten fest.</w:t>
      </w:r>
    </w:p>
    <w:p>
      <w:r>
        <w:t>3.6Â Â Â Â  Dr. med. E.___, Facharzt FMH fÃ¼r OrthopÃ¤dische Chirurgie, erwÃ¤hnte in seinem Bericht vom 20. Mai 2005, dass er den BeschwerdefÃ¼hrer seit dem Jahre 2003 wegen RÃ¼ckenschmerzen behandle, und diagnostizierte ein chronisches lumbovertebrales Syndrom bei fortgeschrittener Spondylarthrose. Aus diesem Grunde bestehe auch in kÃ¶rperlich leichten TÃ¤tigkeiten eine volle ArbeitsunfÃ¤higkeit (Urk. 16/24 = Urk. 3/2).</w:t>
      </w:r>
    </w:p>
    <w:p>
      <w:r>
        <w:t>3.7Â Â Â Â  Dr. med. F.___, Facharzt fÃ¼r Psychiatrie und Psychotherapie, stellte mit Bericht 29. Mai 2005 (Urk. 16/23/1-2 = Urk. 3/3) folgende Diagnosen (Urk. 16/23/1 lit. A):</w:t>
      </w:r>
    </w:p>
    <w:p>
      <w:r>
        <w:t>Â Mittelgradige depressive Episode mit somatischem Syndrom in Verbindung mit nichtorganischer Insomnie</w:t>
      </w:r>
    </w:p>
    <w:p>
      <w:r>
        <w:t>Â mit/bei koronarer Herzkrankheit (schwere dilatative Kardiomyopathie, mittelschwere Hypertonie) sowie chronischen Beschwerden des Bewegungs- apparates</w:t>
      </w:r>
    </w:p>
    <w:p>
      <w:r>
        <w:t>Â Â Â Â Â Â Â Â  Der BeschwerdefÃ¼hrer leide unter einer inneren Anspannung, einer gedrÃ¼ckten Stimmungslage, einer psychomotorischen Verlangsamung sowie unter Ãngsten im Zusammenhang mit der koronaren Erkrankung (Urk. 16/23/2 lit. D). In der angestammten TÃ¤tigkeit als Maschinist bestehe eine ArbeitsunfÃ¤higkeit von 100 % (Urk. 16/23/1 lit. B).</w:t>
      </w:r>
    </w:p>
    <w:p>
      <w:r>
        <w:t>3.8Â Â Â Â  Mit Bericht vom 3. Juni 2005 (Urk. 16/32/4-6 = Urk. 8/16) fÃ¼hrte Dr. F.___ aus, dass gegenwÃ¤rtig im Zusammenhang mit Ãngsten vor einer neuerlichen Zunahme der Blutdruckwerte eine erneute Verschlechterung des psychischen Gesundheitszustandes eingetreten sei (Urk. 16/32/5).</w:t>
      </w:r>
    </w:p>
    <w:p>
      <w:r>
        <w:t>3.9Â Â Â Â  Dr. med. G.___, Facharzt FMH fÃ¼r Innere Medizin und Kardiologie, erwÃ¤hnte in seinem Bericht vom 9. August 2005 (Urk. 16/36/1-2 = Urk. 8/17 = Urk. 3/4), dass die klinische Untersuchung sowie die Echokardiographie noch immer eine deutlich reduzierte Auswurfleistung der hypertrophen linken Herzkammer ergeben habe (Urk. 16/36/1). In kÃ¶rperlich belastenden Arbeiten mit Heben und Stemmen von Gewichten Ã¼ber 10 Kilogramm bestehe aus kardialer Sicht definitiv eine ArbeitsunfÃ¤higkeit von 100 %. FÃ¼r leichtere Arbeiten sei die ArbeitsfÃ¤higkeit aus kardialer Sicht nicht (richtig; vgl.Â  Urk. 8/18) eingeschrÃ¤nkt (Urk. 16/36/2).</w:t>
      </w:r>
    </w:p>
    <w:p>
      <w:r>
        <w:t>3.10Â Â  Dr. med. H.___, Oberarzt, erwÃ¤hnte im rheumatologischen Teilgutachten vom 30. Mai 2006 zum Gutachten der Medas vom 17. August 2006, dass der BeschwerdefÃ¼hrer an einem lumbospondylogenen Schmerzsyndrom leide, welches bestenfalls durch eine in Folge Schonverhaltens und muskulÃ¤rer Dekonditionierung entstandener Haltungsinsuffizienz zu erklÃ¤ren sei. Anhaltspunkte fÃ¼r eine Kompression neuromeningealer Strukturen bestÃ¼nden nicht, jedoch seien zahlreiche nichtorganische Waddel-Zeichen festgestellt worden (Urk. 16/47/17). Aus rheumatologischer Sicht bestehe eine leicht verminderte Belastbarkeit fÃ¼r alle TÃ¤tigkeiten in wirbelsÃ¤ulenbelastenden Zwangspositionen sowie im Ãberkopfbereich. In behinderungsangepassten, kÃ¶rperlich leichten und wechselbelastenden TÃ¤tigkeiten bestehe eine ArbeitsfÃ¤higkeit von 80 % (Urk. 16/47/18).</w:t>
      </w:r>
    </w:p>
    <w:p>
      <w:r>
        <w:t>3.11Â Â  Im psychosomatischen Teilgutachten vom 30. Mai 2006 zum Gutachten der Medas vom 17. August 2006 stellten Dr. med. I.___ und Prof. Dr. med. J.___ fest, dass unter der Annahme einer regelmÃ¤ssigen Einnahme der antidepressiven Medikamente von einem chronifizierten depressiven Leiden auszugehen sei. Der BeschwerdefÃ¼hrer leide unter Ãngsten vor mÃ¶glichen schweren Folgen seiner Herzkrankheit sowie unter GrÃ¼beln und InsuffizienzgefÃ¼hlen. In behinderungsangepassten, kÃ¶rperlich leichten TÃ¤tigkeiten mit geringen Anforderungen an die KonzentrationsfÃ¤higkeit bestehe eine ArbeitsfÃ¤higkeit von 100 % (Urk. 16/47/22).</w:t>
      </w:r>
    </w:p>
    <w:p>
      <w:r>
        <w:t>3.12Â Â  Im kardiologischen Teilgutachten vom 19. Juli 2006 zum Gutachten der Medas vom 17. August 2006 fÃ¼hrten Dr. med. K.___ und PD Dr. med. L.___ aus, dass die im Jahre 2004 durchgefÃ¼hrte Linksherzkatheteruntersuchung eine generalisierte GefÃ¤sssklerose ohne relevante Stenosen ergeben habe. Dieser Befund lasse die sehr atypischen pectanginÃ¶sen Beschwerden als muskuloskelettal und nicht kardial bedingt erscheinen und scheinen im somatischen Syndrom ihr Ursache zu haben. FÃ¼r mittelschwere und schwere TÃ¤tigkeiten bestehe eine ArbeitsunfÃ¤higkeit von 100 %. In behinderungsangepassten, kÃ¶rperlich leichten TÃ¤tigkeiten bestehe eine ArbeitsfÃ¤higkeit von 100 % (Urk. 16/47/25).</w:t>
      </w:r>
    </w:p>
    <w:p>
      <w:r>
        <w:t>Â 3.13Â  Die Ãrzte der Medas stellten in ihrem interdisziplinÃ¤ren Gutachten vom 17. August 2006 folgende Diagnosen mit Einfluss auf die ArbeitsfÃ¤higkeit (Urk. 16/47/10):</w:t>
      </w:r>
    </w:p>
    <w:p>
      <w:r>
        <w:t>Â Chronifizierte depressive StÃ¶rung, gegenwÃ¤rtig mittelgradige depressive Episode mit somatischem Syndrom</w:t>
      </w:r>
    </w:p>
    <w:p>
      <w:r>
        <w:t>Â Klinisch leichtgradige Periarthropathia humeroscapularis tendopathica</w:t>
      </w:r>
    </w:p>
    <w:p>
      <w:r>
        <w:t>Â Lumbospondylogenes Syndrom rechts bei/mitÂ</w:t>
      </w:r>
    </w:p>
    <w:p>
      <w:r>
        <w:t>Â beginnenden degenerativen VerÃ¤nderungen der LendenwirbelsÃ¤ule</w:t>
      </w:r>
    </w:p>
    <w:p>
      <w:r>
        <w:t>Â WirbelsÃ¤ulenfehlhaltung/Haltungsinsuffizienz bei muskulÃ¤rer Dekonditionierung</w:t>
      </w:r>
    </w:p>
    <w:p>
      <w:r>
        <w:t>Â MÃ¶gliche Epicondylopathia humeri lateralis beidseits</w:t>
      </w:r>
    </w:p>
    <w:p>
      <w:r>
        <w:t>Â Hypertensive und dilatative Kardiomyopathie</w:t>
      </w:r>
    </w:p>
    <w:p>
      <w:r>
        <w:t>Â Status nach dekompensierter Herzinsuffizienz am 5. Februar 2004</w:t>
      </w:r>
    </w:p>
    <w:p>
      <w:r>
        <w:t>Â LVEF 30 %</w:t>
      </w:r>
    </w:p>
    <w:p>
      <w:r>
        <w:t>Â generalisierte Koronarsklerose ohne relevante Stenosen</w:t>
      </w:r>
    </w:p>
    <w:p>
      <w:r>
        <w:t>Â knapp mittelschwere Mitralinsuffizienz</w:t>
      </w:r>
    </w:p>
    <w:p>
      <w:r>
        <w:t>Â Â Â Â Â Â Â Â  In kÃ¶rperlich mittelschweren bis schweren TÃ¤tigkeiten sowie insbesondere im angestammten Beruf des BeschwerdefÃ¼hrers als Maschinist bestehe seit Februar 2004 keine ArbeitsfÃ¤higkeit mehr. Die AusÃ¼bung von behinderungsangepassten, kÃ¶rperlich leichten TÃ¤tigkeiten mit geringen Anforderungen an die KonzentrationsfÃ¤higkeit sei dem BeschwerdefÃ¼hrer im Umfang eines Arbeitspensums von 80 % zuzumuten (Urk. 16/47/12).</w:t>
      </w:r>
    </w:p>
    <w:p>
      <w:r>
        <w:rPr>
          <w:b/>
        </w:rPr>
        <w:t>E. 4</w:t>
      </w:r>
    </w:p>
    <w:p>
      <w:r>
        <w:t>4.1Â Â Â Â  Aus den obenerwÃ¤hnten medizinischen Akten ist ersichtlich, dass der BeschwerdefÃ¼hrer an einer Herzkrankheit im Sinne einer hypertensiven und dilatativen Kardiomyopathie litt. WÃ¤hrend die Ãrzte des Spitals B.___ nicht zur ArbeitsfÃ¤higkeit aus kardialer Sicht Stellung nahmen (Urk. 16/32/7), gingen die Ãrzte des Spitals D.___ davon aus, dass dem BeschwerdefÃ¼hrer die AusÃ¼bung schwerer und mittelschwerer TÃ¤tigkeiten nicht mehr zuzumuten sei (Urk. 16/7/5, Urk. 16/15), dass in Bezug auf die AusÃ¼bung behinderungsangepasster, kÃ¶rperlich leichter TÃ¤tigkeiten aus kardiologischer Sicht hingegen keine EinschrÃ¤nkung der ArbeitsfÃ¤higkeit bestehe (Urk. 16/17). Damit Ã¼bereinstimmend stellten sowohl Dr. G.___ (Urk. 16/36/2; vgl. Urk. 8/18) als auch Dr. K.___ und PD Dr. L.___ (Urk. 16/47/25) aus kardiologischer Sicht in behinderungsangepassten, kÃ¶rperlich leichten TÃ¤tigkeiten eine uneingeschrÃ¤nkte ArbeitsfÃ¤higkeit fest.</w:t>
      </w:r>
    </w:p>
    <w:p>
      <w:r>
        <w:t>4.2Â Â Â Â  In psychischer Hinsicht wollte Dr. F.___ dem BeschwerdefÃ¼hrer die AusÃ¼bung seiner bisherigen TÃ¤tigkeit als Maschinist nicht mehr zumuten, nahm aber zur ArbeitsfÃ¤higkeit in behinderungsangepassten TÃ¤tigkeiten nicht Stellung (Urk. 16/23/1 lit. B, Urk. 16/32/5). DemgegenÃ¼ber stellten Dr. I.___ und Prof. Dr. J.___ in behinderungsangepassten, kÃ¶rperlich leichten TÃ¤tigkeiten mit geringen Anforderungen an die KonzentrationsfÃ¤higkeit eine volle ArbeitsfÃ¤higkeit fest (Urk. 16/47/22).</w:t>
      </w:r>
    </w:p>
    <w:p>
      <w:r>
        <w:t>4.3Â Â Â Â  Sodann litt der BeschwerdefÃ¼hrerin in somatischer Hinsicht an RÃ¼ckenbeschwerden im Sinnes eines Lumbovertebralsyndroms. In der Beurteilung der Folgen des RÃ¼ckenleidens weichen die beteiligten Ãrzte teilweise voneinander ab. WÃ¤hrend Dr. E.___ dem BeschwerdefÃ¼hrer auch in behinderungsangepassten, kÃ¶rperlich leichten TÃ¤tigkeiten eine volle ArbeitsunfÃ¤higkeit attestierte (Urk. 16/24), ging Dr. H.___ davon aus, dass der BeschwerdefÃ¼hrer zwar in der AusÃ¼bung von wirbelsÃ¤ulenbelastenden TÃ¤tigkeiten beeintrÃ¤chtigt sei, dass in behinderungsangepassten, kÃ¶rperlich leichten und wechselbelastenden TÃ¤tigkeiten hingegen eine ArbeitsfÃ¤higkeit von 80 % bestehe (Urk. 16/47/18).</w:t>
      </w:r>
    </w:p>
    <w:p>
      <w:r>
        <w:t>4.4Â Â Â Â  DiesbezÃ¼glich gilt es zu beachten, dass die Beurteilung durch die Ãrzte der Medas und insbesondere auch diejenige durch Dr. H.___ nicht zu beanstanden ist. Denn das Gutachten der Medas vom 17. August 2006 (Urk. 16/47) und die darin enthaltenen Teilgutachten, insbesondere auch das rheumatologische Teilgutachten von Dr. H.___ vom 30. Mai 2006 (Urk. 16/47/14-18), genÃ¼gen den vorstehend in Erw. 2.10 erwÃ¤hnten, von der Rechtsprechung an eine medizinische Expertise gestellten Kriterien vollumfÃ¤nglich. Die Gutachter der Medas setzten sich angemessen mit den durch den BeschwerdefÃ¼hrer geschilderten Beschwerden auseinander, berÃ¼cksichtigten im Rahmen der Anamneseerhebung sÃ¤mtliche relevanten medizinischen Vorakten und begrÃ¼ndeten ihre Schlussfolgerungen in nachvollziehbarer Weise. Die Beurteilung durch die Ãrzte der Medas vermag auch insofern zu Ã¼berzeugen, als sie in behinderungsangepassten, kÃ¶rperlich leichten, wechselbelastenden TÃ¤tigkeiten mit nur geringen Anforderungen an die KonzentrationsfÃ¤higkeit eine ArbeitsfÃ¤higkeit von 80 % seit Februar 2004 feststellten. Darauf ist vorliegend daher abzustellen.</w:t>
      </w:r>
    </w:p>
    <w:p>
      <w:r>
        <w:t>4.5Â Â Â Â  Nicht abgestellt werden kann hingegen auf die Beurteilung durch Dr. E.___ vom 20. Mai 2005. Im Gegensatz zur Ã¼berzeugend begrÃ¼ndeten Schlussfolgerung der interdisziplinÃ¤ren Konsens-Konferenz der Medas, lÃ¤sst sich der Beurteilung durch Dr. E.___ nicht entnehmen, weshalb dem BeschwerdefÃ¼hrer selbst die AusÃ¼bung kÃ¶rperlich leichtester, die WirbelsÃ¤ule nicht belastenden TÃ¤tigkeiten nicht zuzumuten sein sollte. Mangels einer nachvollziehbaren BegrÃ¼ndung kann auf die ArbeitsfÃ¤higkeitsbeurteilung durch Dr. E.___ daher nicht abgestellt werden. Des Weiteren gilt es zu beachten, dass es sich bei Dr. E.___ um einen den BeschwerdefÃ¼hrer behandelnden Facharzt handelt. Dies schmÃ¤lert in Anbetracht der Tatsache, dass behandelnde Ãrzte und Ãrztinnen mitunter im Hinblick auf ihre auftragsrechtliche Vertrauensstellung in ZweifelsfÃ¤llen eher zu Gunsten ihrer Patienten aussagen (vgl. BGE 125 V 353 Erw. 3b/cc), den Beweiswert seines Berichts, weshalb auch aus diesem Grunde auf die Beurteilung durch Dr. E.___ nicht abzustellen ist.</w:t>
      </w:r>
    </w:p>
    <w:p>
      <w:r>
        <w:t>4.6Â Â Â Â  GestÃ¼tzt auf die Beurteilung durch die Ãrzte der Medas ist demnach davon auszugehen, dass seit Februar 2004 in behinderungsangepassten, kÃ¶rperlich leichten, wechselbelastenden TÃ¤tigkeiten mit geringen Anforderungen an die KonzentrationsfÃ¤higkeit eine ArbeitsfÃ¤higkeit von 80 % bestand. Die Vorbringen des BeschwerdefÃ¼hrers (Urk. 1) vermÃ¶gen an diesem Beweisergebnis nichts zu Ã¤ndern.</w:t>
      </w:r>
    </w:p>
    <w:p>
      <w:r>
        <w:rPr>
          <w:b/>
        </w:rPr>
        <w:t>E. 5</w:t>
      </w:r>
    </w:p>
    <w:p>
      <w:r>
        <w:t>5.1Â Â Â Â  Es bleibt die Erwerbseinbusse zu ermitteln. Dazu ist auf zeitidentischer Grundlage (BGE 129 V 222) ein Vergleich des im Gesundheitsfall in der angestammten TÃ¤tigkeit erzielten Einkommens mit dem nach Entritt des Gesundheitsschadens zumutbarerweise in behinderungsangepassten TÃ¤tigkeiten zu erzielenden Resterwerbseinkommen durchzufÃ¼hren, wobei vorliegend die zum Zeitpunkt bei Einstellung der Versicherungsleistungen am 31. Juli 2005 bestehenden EinkommensverhÃ¤ltnisse massgeblich sind.</w:t>
      </w:r>
    </w:p>
    <w:p>
      <w:r>
        <w:t>5.2Â Â Â Â  Aus dem Arbeitgeberbericht der A.___ AG vom 18. Mai 2004 ist ersichtlich, dass der BeschwerdefÃ¼hrer seit 8. Mai 2000 bei dieser als Maschinist tÃ¤tig war (Urk. 16/6/1 Ziff. 1) und an seinem angestammten Arbeitsplatz im Jahre 2004 einen AHV-beitragspflichtigen Jahresverdienst von Fr. 70'005.-- erzielt hÃ¤tte (Urk. 9/6/2 Ziff. 12). Unter BerÃ¼cksichtigung der durchschnittlichen Nominallohnentwicklung im Jahre 2005 von 1 % (Die Volkswirtschaft 9-2007, S. 99 Tabelle B10.2) ergibt dies ein im Jahre 2005 vom BeschwerdefÃ¼hrer im Gesundheitsfall zu erzielendes Einkommen von Fr. 70'705.05 (Fr. 70'005.-- x 1,01).</w:t>
      </w:r>
    </w:p>
    <w:p>
      <w:r>
        <w:rPr>
          <w:b/>
        </w:rPr>
        <w:t>E. 6</w:t>
      </w:r>
    </w:p>
    <w:p>
      <w:r>
        <w:t>6.1Â Â Â Â  FÃ¼r die Bestimmung des nach Entritt des Gesundheitsschadens zumutbarerweise in behinderungsangepassten TÃ¤tigkeiten zu erzielenden Resterwerbseinkommens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6.2Â Â Â Â  Ausgehend von Tabelle A1 der LSE 2004 belief sich der Zentralwert fÃ¼r einfache und repetitive TÃ¤tigkeiten (Anforderungsniveau 4) im gesamten privaten Sektor im Jahre 2004 fÃ¼r MÃ¤nner auf Fr. 55Â056.-- (Fr. 4'588.-- x 12 Monate; inklusive 13. Monatslohn). Unter BerÃ¼cksichtigung der durchschnittlichen betriebsÃ¼blichen wÃ¶chentlichen Arbeitszeit im Jahre 2005 von 41,6 Stunden (Die Volkswirtschaft a.a.O., S. 98, Tabelle B9.2) und der durchschnittlichen Nominallohnentwicklung im Jahre 2005 von 1 % (Die Volkswirtschaft a.a.O., S. 99 Tabelle B10.2) hÃ¤tte der BeschwerdefÃ¼hrer im Jahre 2005 in einer behinderungsangepassten TÃ¤tigkeit bei Annahme einer zumutbaren ArbeitsfÃ¤higkeit von 80 % einen Verdienst von Fr. 46Â265.-- (Fr. 55Â056.-- Ã· 40 Stunden x 41,6 Stunden x 1,01 x 0,8) erzielen kÃ¶nnen.</w:t>
      </w:r>
    </w:p>
    <w:p>
      <w:r>
        <w:t>6.3Â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6.4Â Â Â Â  Obwohl dem BeschwerdefÃ¼hrer nur mehr die AusÃ¼bung behinderungsangepasster TÃ¤tigkeiten im Umfang eines BeschÃ¤ftigungsgrades von 80 % zuzumuten ist, erscheint ein leidensbedingter Abzug vom Tabellenlohn im Sinne der Rechtsprechung (BGE 126 V 75) vorliegend nicht gerechtfertigt. Denn einerseits ist der gesundheitlichen BeeintrÃ¤chtigung bereits mit dem verminderten BeschÃ¤ftigungsgrad von 80 % Rechnung getragen worden. Andererseits greift nach der Rechtsprechung ein leidensbedingter Abzug nur dann Platz, wenn die versicherte Person selbst bei leichteren TÃ¤tigkeiten erheblich beeintrÃ¤chtigt ist und somit im Vergleich mit einem voll einsatzfÃ¤higen TeilzeitbeschÃ¤ftigten mit geringeren EinkÃ¼nften rechnen muss (Urteile des EVG in Sachen M. vom 7. Juli 2003, I 627/02, Erw. 2.1.2 und in Sachen D. vom 19. MÃ¤rz 2004, I 662/03, Erw. 3.4). Bei Annahme einer ArbeitsfÃ¤higkeit von 80 % in zumutbaren behinderungsangepassten TÃ¤tigkeiten ist die gesundheitliche Behinderung vorliegend hingegen nicht von einer solchen Schwere, dass der BeschwerdefÃ¼hrer selbst bei leichteren TÃ¤tigkeiten erheblich beeintrÃ¤chtigt wÃ¤re und deshalb eine Verdiensteinbusse erleiden wÃ¼rde. Dem BeschwerdefÃ¼hrer steht auch mit seiner Behinderung ein weiter FÃ¤cher an mÃ¶glichen und zumutbaren TÃ¤tigkeiten offen. Zu denken ist insbesondere an Ãberwachungs-, Sicherungs-, Montage-, Sortier- oder VerpackungstÃ¤tigkeiten in Industrie und Gewerbe. Ein leidensbedingter Abzug vom Tabellenlohn ist daher nicht vorzunehmen.</w:t>
      </w:r>
    </w:p>
    <w:p>
      <w:r>
        <w:t>6.5Â Â Â Â  Hingegen ist der BeschwerdefÃ¼hrer, welchem nur die AusÃ¼bung von behinderungsangepassten TÃ¤tigkeiten im Umfang eines BeschÃ¤ftigungsgrades von 80 % zuzumuten ist, auf Teilzeitarbeit angewiesen. Dabei gilt es zu berÃ¼cksichtigen, dass teilzeitbeschÃ¤ftigte MÃ¤nner fÃ¼r Arbeiten im niedrigsten Anforderungsprofil (Anforderungsprofil 4) zwischen einem BeschÃ¤ftigungsgrad von mehr als 75 % und von 89 % im Vergleich zu vollzeitlich BeschÃ¤ftigung mit einer Verdiensteinbusse von durchschnittlich rund 7,4 % zu rechnen haben (LSE 2004 S. 25 Tabelle T6*). Aus diesem Grund erscheint ein Abzug vom Tabellenlohn als gerechtfertigt. Ein weiterer Abzug ist auf Grund des Aufenthaltsstatus des BeschwerdefÃ¼hrers gerechtfertigt. Denn der BeschwerdefÃ¼hrer, welcher am 20. Mai 1997 in die Schweiz einreiste, verfÃ¼gte am 1. Januar 2005 Ã¼ber eine Aufenthaltbewilligung B (Urk. 16/12) und gehÃ¶rte somit einer Aufenthaltskategorie an, welche im Vergleich zu Niedergelassenen oder Schweizern mit einer tieferen EntlÃ¶hnung rechnen musste (LSE 2004 S. 30 Tabelle G14). Auch aus diesem Grunde ist ein Abzug vom Tabellenlohn vorzunehmen. Weitere einkommensbeeinflussende Merkmale sind hingegen nicht auszumachen. Insgesamt erscheint ein Abzug vom Tabellenlohn im Umfang von 15 % als gerechtfertigt.</w:t>
      </w:r>
    </w:p>
    <w:p>
      <w:r>
        <w:t>6.6Â Â Â Â  Nach Gesagtem betrÃ¤gt das nach Eintritt des Gesundheitsschadens vom BeschwerdefÃ¼hrer zumutbarerweise in behinderungsangepassten TÃ¤tigkeiten zu erzielenden Resterwerbseinkommen im Jahre 2005 rund Fr. 39'325.25 (Fr. 46Â265.-- x 0,85). Ein Vergleich zwischen dem im Gesundheitsfall am angestammten Arbeitsplatz bei der A.___ AG mutmasslich erzielten Einkommen von Fr. Fr. 70'705.05 mit dem nach Eintritt des Gesundheitsschadens zumutbarerweise zu erzielende Resterwerbseinkommen von Fr. 39'325.25 ergibt eine Einkommenseinbusse von Fr. 31'379.80 oder von rund 44,4 %. Dieser Wert ist hÃ¶her als die gemÃ¤ss Art. 13.1 der AVB versicherte ArbeitsunfÃ¤higkeit von mindestens 25 %.</w:t>
      </w:r>
    </w:p>
    <w:p>
      <w:r>
        <w:t>7.Â Â Â Â Â Â  In Nachachtung der ihm obliegenden Pflicht zur Schadenminderung hÃ¤tte der BeschwerdefÃ¼hrer daher seinen Beruf wechseln und eine behinderungsangepasste TÃ¤tigkeit im zumutbaren Umfang eines BeschÃ¤ftigungsgrades von 80 % annehmen mÃ¼ssen. Dabei hÃ¤tte er ein Resterwerbseinkommen von Fr. 39Â325.25 erzielen kÃ¶nnen. In diesem Umfang ist ein Anspruch auf Krankentaggeldleistungen daher ausgeschlossen. Hingegen hat der BeschwerdefÃ¼hrer nach dem 31. Juli 2005 weiterhin Anspruch auf ein Krankentaggeld fÃ¼r die trotz AusschÃ¶pfung der zumutbaren ResterwerbsfÃ¤higkeit noch bestehende Einkommenseinbusse von 44,4 %. Hingegen ist nicht zu beanstanden, dass die Beschwerdegegnerin dem BeschwerdefÃ¼hrer eine Anpassungszeit von vier Monaten fÃ¼r eine Leistungsanpassung per 31. Juli 2005 einrÃ¤umte (Urk. 8/10).</w:t>
      </w:r>
    </w:p>
    <w:p>
      <w:r>
        <w:t>8.Â Â Â Â Â Â  Nach Gesagtem bestand nach dem 31. Juli 2005 ein Anspruch des BeschwerdefÃ¼hrers auf ein Krankentaggeld fÃ¼r eine Einkommenseinbusse von 44 %. Insofern ist die gegen den Einspracheentscheid vom 18. Oktober 2005 erhobene Beschwerde daher teilweise gutzuheissen.</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ist dem nur teilweise obsiegenden BeschwerdefÃ¼hrer eine um die HÃ¤lfte reduzierte ProzessentschÃ¤digung zuzusprechen, welche unter BerÃ¼cksichtigung der Bedeutung der Streitsache und der Schwierigkeit des Prozesses und eines praxisgemÃ¤ssen Stundensatz von Fr. 135.-- (zuzÃ¼glich Mehrwertsteuer) auf Fr. 300.-- (inklusive Mehrwertsteuer und Barauslagen) festzusetzen ist.</w:t>
      </w:r>
    </w:p>
    <w:p>
      <w:r>
        <w:t>Das Gericht verfÃ¼gt:</w:t>
      </w:r>
    </w:p>
    <w:p>
      <w:r>
        <w:t>1.Â Â Â Â Â Â Â Â  In teilweiser Gutheissung der Beschwerde wird der angefochtene Einspracheentscheid der Helsana Versicherungen AG vom 18. Oktober 2005 aufgehoben mit der Feststellung, dass ab 1. August 2005 ein Anspruch des BeschwerdefÃ¼hrers auf ein Krankentaggeld im Umfang einer Einkommenseinbusse von 44,4 % bestand.</w:t>
      </w:r>
    </w:p>
    <w:p>
      <w:r>
        <w:t>2.Â Â Â Â Â Â Â Â  Das Verfahren ist kostenlos.</w:t>
      </w:r>
    </w:p>
    <w:p>
      <w:r>
        <w:t>3.Â Â Â Â Â Â Â Â  Die Beschwerdegegnerin wird verpflichtet, dem BeschwerdefÃ¼hrer eine reduzierte ProzessentschÃ¤digung von Fr. 300.-- (inkl. Barauslagen und MWSt) zu bezahlen.</w:t>
      </w:r>
    </w:p>
    <w:p>
      <w:r>
        <w:t>4.Â Â Â Â Â Â Â Â  Zustellung gegen Empfangsschein an:</w:t>
      </w:r>
    </w:p>
    <w:p>
      <w:r>
        <w:t>- Milosav Milovanovic</w:t>
      </w:r>
    </w:p>
    <w:p>
      <w:r>
        <w:t>- Helsana Versicherungen AG unter Beilage einer Kopie von Urk. 16/1-57</w:t>
      </w:r>
    </w:p>
    <w:p>
      <w:r>
        <w:t>- Bundesamt fÃ¼r Gesundheit</w:t>
      </w:r>
    </w:p>
    <w:p>
      <w:r>
        <w:t>- Bundesamt fÃ¼r Privatversicherungen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