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KV.2005.00063 vom 19. Juni 2006</w:t>
      </w:r>
    </w:p>
    <w:p>
      <w:r>
        <w:t>ZH Sozialversicherungsgericht, 2006-06-19, DE</w:t>
      </w:r>
    </w:p>
    <w:p>
      <w:r>
        <w:rPr>
          <w:b/>
        </w:rPr>
        <w:t xml:space="preserve">Quelle: </w:t>
      </w:r>
      <w:r>
        <w:t>https://mcp.opencaselaw.ch/entscheid/zh_sozialversicherungsgericht_KV.2005.00063</w:t>
      </w:r>
    </w:p>
    <w:p>
      <w:r>
        <w:t>FR: ZH_SOZIALVERSICHERUNGSGERICHT KV.2005.00063 du 19 juin 2006</w:t>
      </w:r>
    </w:p>
    <w:p>
      <w:r>
        <w:t>IT: ZH_SOZIALVERSICHERUNGSGERICHT KV.2005.00063 del 19 giugno 2006</w:t>
      </w:r>
    </w:p>
    <w:p>
      <w:pPr>
        <w:pStyle w:val="Heading2"/>
      </w:pPr>
      <w:r>
        <w:t>Erwägungen</w:t>
      </w:r>
    </w:p>
    <w:p>
      <w:r>
        <w:rPr>
          <w:b/>
        </w:rPr>
        <w:t>E. 2</w:t>
      </w:r>
    </w:p>
    <w:p>
      <w:r>
        <w:t>2.1Â Â Â Â  GemÃ¤ss Art. 65 Abs. 1 Satz 1 des Bundesgesetzes Ã¼ber die Krankenversicherung (KVG) gewÃ¤hren die Kantone Versicherten in bescheidenen wirtschaftlichen VerhÃ¤ltnissen PrÃ¤mienverbilligungen.</w:t>
      </w:r>
    </w:p>
    <w:p>
      <w:r>
        <w:t>2.2Â Â Â Â  GemÃ¤ss Â§ 8 Abs. 1 des EinfÃ¼hrungsgesetzes zum KVG vom 13. Juni 1999 (EG KVG) wird die PrÃ¤mienverbilligung Personen in bescheidenen wirtschaftlichen VerhÃ¤ltnissen mit steuerrechtlichem Aufenthalt oder Wohnsitz und zivilrechtlichem Wohnsitz im Kanton gewÃ¤hrt.</w:t>
      </w:r>
    </w:p>
    <w:p>
      <w:r>
        <w:t>Â Â Â Â Â Â Â Â  FÃ¼r Wohnsitz und Aufenthalt massgebend sind nach Â§ 8 Abs. 2 EG KVG die persÃ¶nlichen VerhÃ¤ltnisse am 1. Januar des Jahres, das dem Auszahlungsjahr vorangeht. Die wirtschaftlichen VerhÃ¤ltnisse beurteilen sich gemÃ¤ss Â§ 9 Abs. 1 EG KVG nach dem fÃ¼r die Ermittlung des Steuersatzes massgebenden steuerbaren Gesamteinkommen und steuerbaren GesamtvermÃ¶gen, und die Berechnung erfolgt nach Â§ 9 Abs. 2 EG KVG aufgrund der definitiven Steuerfaktoren, die am 1. Januar des dem Auszahlungsjahr vorangehenden Jahres im Kanton bekannt sind.</w:t>
      </w:r>
    </w:p>
    <w:p>
      <w:r>
        <w:t>2.3Â Â Â Â  Weichen die aktuellen wirtschaftlichen VerhÃ¤ltnisse im Auszahlungsjahr massgebend von den definitiven Steuerfaktoren am Stichtag ab oder verÃ¤ndern sich die persÃ¶nlichen VerhÃ¤ltnisse, so kann gemÃ¤ss Â§ 10 Abs. 1 EG KVG bei der Gemeinde ein Antrag auf PrÃ¤mienverbilligung gestellt werden. GemÃ¤ss Â§ 10 Abs. 2 EG KVG regelt der Regierungsrat die Einzelheiten durch Verordnung.</w:t>
      </w:r>
    </w:p>
    <w:p>
      <w:r>
        <w:t>Â Â Â Â Â Â Â Â  GestÃ¼tzt auf diese Regelungskompetenz hat der Regierungsrat in Â§ 7 der Verordnung zum EG KVG vom 28. Juni 2000 (Vo EG KVG) festgelegt, dass Personen, die ihren zivilrechtlichen Wohnsitz zwischen dem 1. Januar des dem Auszahlungsjahr vorangehenden Jahres und dem 1. Januar des Auszahlungsjahres aus einem anderen Kanton in den Kanton verlegen, im Auszahlungsjahr bei der Gemeinde einen Antrag auf PrÃ¤mienverbilligung stellen kÃ¶nnen (Abs. 1), wobei bei der Feststellung der Berechtigung die aktuellen im Kanton bekannten Steuerfaktoren berÃ¼cksichtigt werden (Abs. 2). Ferner hat der Regierungsrat in Â§ 8 und in Â§ 9 Vo EG KVG festgehalten, unter welchen Voraussetzungen eine massgebende VerÃ¤nderung der wirtschaftlichen und der persÃ¶nlichen VerhÃ¤ltnisse vorliegt.</w:t>
      </w:r>
    </w:p>
    <w:p>
      <w:r>
        <w:t>2.4Â Â Â Â  Nach Â§ 20 EG KVG fordert die Sozialversicherungsanstalt unrechtmÃ¤ssig ausgerichtete PrÃ¤mienverbilligungen bei den versicherten Personen zurÃ¼ck. Der RÃ¼ckforderungsanspruch verjÃ¤hrt nach Â§ 21 Abs. 1 EG KVG nach einem Jahr, seit dem die Sozialversicherungsanstalt von der zu Unrecht ausgerichteten PrÃ¤mienverbilligung Kenntnis erhalten hat, spÃ¤testens nach Ablauf von fÃ¼nf Jahren seit Ausrichtung der PrÃ¤mienverbilligung; der Anspruch auf PrÃ¤mienverbilligung verjÃ¤hrt nach Â§ 21 Abs. 2 EG KVG innert zwei Jahren ab Beginn des fÃ¼r die PrÃ¤mienverbilligung massgebenden Auszahlungsjahres.</w:t>
      </w:r>
    </w:p>
    <w:p>
      <w:r>
        <w:t>Â Â Â Â Â Â Â Â  GemÃ¤ss Â§ 11 Vo EG KVG Ã¼berprÃ¼ft die Gemeinde die Berechtigung auf Ausrichtung einer PrÃ¤mienverbilligung bei verÃ¤nderten VerhÃ¤ltnissen und bei Zuzug in den Kanton nach Vorliegen der definitiven Steuerfaktoren (Satz 1). Zeigt sich dabei, dass die PrÃ¤mienverbilligung zu Unrecht ausgerichtet wurde, beantragt sie bei der Sozialversicherungsanstalt, die RÃ¼ckforderung geltend zu machen.</w:t>
      </w:r>
    </w:p>
    <w:p>
      <w:r>
        <w:rPr>
          <w:b/>
        </w:rPr>
        <w:t>E. 3</w:t>
      </w:r>
    </w:p>
    <w:p>
      <w:r>
        <w:t>3.1Â Â Â Â  Wie der RÃ¼ckforderungsverfÃ¼gung vom 5. Mai 2004 (Urk. 7/7/1) und den Angaben vom 16. Dezember 2002 und vom 9. April 2003 im Formular "Nachmeldung" (Urk. 7/7/3) zu entnehmen ist, hatte die GewÃ¤hrung der PrÃ¤mienverbilligungsbeitrÃ¤ge fÃ¼r das Jahr 2003 auf einer Anmeldung der BeschwerdefÃ¼hrenden infolge Zuzugs aus dem Kanton X.___ im Laufe des Jahres 2002 basiert. Grundlage fÃ¼r die PrÃ¤mienverbilligungsgewÃ¤hrung war demnach Â§ 7 Abs. 1 Vo EG KVG gewesen, und die RÃ¼ckforderung stÃ¼tzt sich neben Â§ 20 EG KVG auf Â§ 11 Vo EG KVG.</w:t>
      </w:r>
    </w:p>
    <w:p>
      <w:r>
        <w:rPr>
          <w:b/>
        </w:rPr>
        <w:t>E. 3.2</w:t>
      </w:r>
    </w:p>
    <w:p>
      <w:r>
        <w:t>3.2.1Â Â  Bei ihrem Gesuch um den Erlass der RÃ¼ckforderung infolge guten Glaubens und grosser HÃ¤rte beriefen sich die BeschwerdefÃ¼hrenden, wie bereits erwÃ¤hnt, auf die bundesrechtliche Vorschrift in Art. 25 Abs. 1 Satz 2 ATSG. Nach dieser Bestimmung muss diejenige Person, die Leistungen in gutem Glauben empfangen hat, diese nicht zurÃ¼ckerstatten, wenn eine grosse HÃ¤rte vorliegt. Die Beschwerdegegnerin wies indessen zutreffend darauf hin (vgl. Urk. 7/8, Urk. 2 S. 1 f., Urk. 6 S. 2), dass die Ausrichtung der PrÃ¤mienverbilligung nach Art. 65 ff. KVG in Art. 1 Abs. 2 lit. c KVG ausdrÃ¼cklich vom Anwendungsbereich des ATSG ausgenommen wird. Die Erlassvorschrift in Art. 25 Abs. 1 Satz 2 ATSG und die zugehÃ¶rigen Verordnungsbestimmungen in Art. 3-5 der Verordnung Ã¼ber den Allgemeinen Teil des Sozialversicherungsrechts (ATSV) sind daher auf die RÃ¼ckerstattung von PrÃ¤mienverbilligungsbeitrÃ¤gen nicht unmittelbar anwendbar.</w:t>
      </w:r>
    </w:p>
    <w:p>
      <w:r>
        <w:t>3.2.2Â Â  Es steht sodann fest, dass auch das EG KVG und die Vo EG KVG, die nach der Rechtsprechung des EidgenÃ¶ssischen Versicherungsgerichts nicht lediglich unselbstÃ¤ndiges kantonales AusfÃ¼hrungsrecht zu Art. 65 ff. KVG, sondern autonomes kantonales Recht enthalten (vgl. BGE 124 V 21 Erw. 2a), keine Vorschriften zum Erlass einer RÃ¼ckforderung aufweisen. Angesichts dessen stellte sich die Beschwerdegegnerin auf den Standpunkt, dass die MÃ¶glichkeit eines Erlasses einer RÃ¼ckforderung im Bereich der PrÃ¤mienverbilligungen ausgeschlossen sei, weil der Gesetzgeber (bewusst) keine entsprechende MÃ¶glichkeit habe statuieren wollen (vgl. Urk. 2 S. 2, Urk. 6 S. 2).</w:t>
      </w:r>
    </w:p>
    <w:p>
      <w:r>
        <w:t>3.2.3Â Â  In den Materialien fehlen indessen Anhaltspunkte dafÃ¼r, dass der Gesetz- und der Verordnungsgeber die MÃ¶glichkeit, eine verfÃ¼gte RÃ¼ckforderung unter bestimmten Voraussetzungen zu erlassen, in Betracht gezogen und anschliessend verworfen hÃ¤tten. Vielmehr fÃ¼hrte der Regierungsrat in der Weisung zuhanden des Kantonsrates vom 24. Juni 1998 zu Â§ 20 EG KVG einzig aus, dass unrechtmÃ¤ssig ausgerichtete PrÃ¤mienverbilligungen zurÃ¼ckgefordert werden mÃ¼ssten. Auch zur entsprechenden RÃ¼ckforderungsbestimmung in Â§ 6 Abs. 1 der EinfÃ¼hrungsverordnung zum KVG vom 6. Dezember 1995 (EVO KVG), welche vor dem Inkrafttreten des EG KVG gegolten hatte, wurde im Protokoll des Regierungsrates vom 6. Dezember 1995 lediglich festgehalten, dass keine Verrechnung durch die Versicherer vorgenommen werde; hingegen findet sich kein Hinweis darauf, dass die Frage eines Erlasses diskutiert worden wÃ¤re. Des Weiteren lÃ¤sst auch die Bemerkung in der regierungsrÃ¤tlichen Weisung zu Â§ 21 EG KVG, dass die VerjÃ¤hrungsfristen fÃ¼r die RÃ¼ckforderung und fÃ¼r die Anforderung der PrÃ¤mienverbilligung gemÃ¤ss Â§ 10 EG KVG kurz bemessen werden kÃ¶nnten, da die BeitrÃ¤ge Personen in bescheidenen wirtschaftlichen VerhÃ¤ltnissen unmittelbar finanziell entlasten sollten, nicht darauf schliessen, dass der Gesetzgeber die MÃ¶glichkeit eines RÃ¼ckforderungs-Erlasses hÃ¤tte ausschliessen wollen. BezÃ¼glich dieser MÃ¶glichkeit kann somit entgegen der Ansicht der Beschwerdegegnerin nicht von einem qualifizierten Schweigen des Gesetz- und des Verordnungsgebers ausgegangen werden.</w:t>
      </w:r>
    </w:p>
    <w:p>
      <w:r>
        <w:t>Â Â Â Â Â Â Â Â  Vielmehr rief der Regierungsrat gerade mit der erwÃ¤hnten Bemerkung zu Â§ 21 EG KVG in Erinnerung, dass der PrÃ¤mienverbilligungsanspruch ein bedarfsorientierter, von der konkreten finanziellen Situation abhÃ¤ngiger Anspruch ist, fÃ¼r dessen Beurteilung grundsÃ¤tzlich auf die aktuellen wirtschaftlichen VerhÃ¤ltnisse abzustellen ist, und stellte sich sinngemÃ¤ss auf den Standpunkt, es sei dementsprechend zu vermeiden, dass PrÃ¤mienverbilligungen erst dann angefordert oder zurÃ¼ckgefordert wÃ¼rden, wenn sich die finanziellen VerhÃ¤ltnisse schon lange verÃ¤ndert hÃ¤tten. Das Erfordernis der BerÃ¼cksichtigung mÃ¶glichst aktueller wirtschaftlicher VerhÃ¤ltnisse, wie es auf der Ebene des Bundesrechts in Art. 65 Abs. 3 KVG ausdrÃ¼cklich statuiert ist, gebietet nun aber auch, dass dort von der RÃ¼ckforderung eines PrÃ¤mienverbilligungsbeitrages abzusehen ist, wo diese RÃ¼ckforderung zwar grundsÃ¤tzlich statthaft und noch nicht verjÃ¤hrt beziehungsweise verwirkt ist, wo die RÃ¼ckerstattung jedoch fÃ¼r den gutglÃ¤ubigen BezÃ¼ger oder fÃ¼r die gutglÃ¤ubige BezÃ¼gerin aufgrund der aktuellen wirtschaftlichen Gegebenheiten eine finanzielle HÃ¤rte bedeuten wÃ¼rde. Dies gilt umso mehr, als die Verpflichtung zur RÃ¼ckerstattung einer zu Unrecht ausgerichteten Leistung einschliesslich der MÃ¶glichkeit zum Erlass dieser RÃ¼ckerstattung schon vor dem Inkrafttreten des ATSG und der Regelung in Art. 25 Abs. 1 ATSG kraft hÃ¶chstrichterlicher Rechtsprechung als grundsÃ¤tzlich im gesamten Sozialversicherungsrecht des Bundes herrschendes Prinzip betrachtet worden war (vgl. BGE 126 V 23 Erw. 4a mit Hinweisen, 102 V 101). Bei der Entwicklung dieser Rechtsprechung hatte sich das EidgenÃ¶ssische Versicherungsgericht insbesondere mit einer Vorschrift im frÃ¼heren Bundesgesetz Ã¼ber die Kranken- und Unfallversicherung vom 13. Juni 1911 (KUVG) auseinandergesetzt, in welcher dem Unfallversicherer das RÃ¼ckforderungsrecht eingerÃ¤umt gewesen war, ohne dass das Gesetz auch eine Regelung zum Erlass der RÃ¼ckerstattung enthalten hÃ¤tte. Das hÃ¶chste Gericht hatte damals festgehalten, dass das Fehlen einer derartigen Regelung nicht als qualifiziertes Schweigen interpretiert werden kÃ¶nne, sondern dass eine GesetzeslÃ¼cke vorliege. Diese GesetzeslÃ¼cke hatte das Gericht durch analoge Anwendung der Erlassregelung im frÃ¼heren Art. 47 Abs. 1 des Bundesgesetzes Ã¼ber die Alters- und Hinterlassenenversicherung (AHVG) geschlossen (BGE 102 V 102 ).</w:t>
      </w:r>
    </w:p>
    <w:p>
      <w:r>
        <w:t>3.2.4Â Â  Ist damit zusammengefasst bei sÃ¤mtlichen RÃ¼ckforderungen von Leistungen des Bundessozialversicherungsrechts die MÃ¶glichkeit des Erlasses einer RÃ¼ckforderung im Sinne eines generellen Grundsatzes gegeben, so muss dies auch fÃ¼r die RÃ¼ckforderung der vorliegend zur Diskussion stehenden kantonalen Leistungen gelten, mit welchen Versicherten mit bescheidenen finanziellen MÃ¶glichkeiten ein Beitrag an die bundesrechtlich geschuldeten KrankenversicherungsprÃ¤mien ausgerichtet wird.</w:t>
      </w:r>
    </w:p>
    <w:p>
      <w:r>
        <w:t>Â Â Â Â Â Â Â Â  Die entsprechende LÃ¼cke im EG KVG und in der Vo EG KVG ist durch analoge Anwendung von Art. 25 Abs. 1 Satz 2 ATSG zu fÃ¼llen, wo die Regelung im frÃ¼heren Art. 47 Abs. 1 Satz 2 AHVG Ã¼bernommen worden ist (vgl. auch BGE 125 V 186 Erw. 2c+d betreffend die PrÃ¤mienverbilligungsordnung im Kanton Genf).</w:t>
      </w:r>
    </w:p>
    <w:p>
      <w:r>
        <w:t>3.3Â Â Â Â  Damit ist der angefochtene Einspracheentscheid vom 2. Juni 2005 aufzuheben, und die Sache ist an die Beschwerdegegnerin zurÃ¼ckzuweisen, damit sie Ã¼ber das Erlassgesuch materiell entscheide.</w:t>
      </w:r>
    </w:p>
    <w:p>
      <w:r>
        <w:t>Â Â Â Â Â Â Â Â  Bereits an dieser Stelle ist darauf hinzuweisen, dass die inhaltliche Richtigkeit der RÃ¼ckforderung im Rahmen der PrÃ¼fung der Voraussetzungen fÃ¼r den Erlass zwar nicht mehr selbstÃ¤ndiger Gegenstand sein kann, dass aber immerhin der gute Glaube dann nicht verneint werden kÃ¶nnte, wenn den BeschwerdefÃ¼hrenden die PrÃ¤mienverbilligungsbeitrÃ¤ge fÃ¼r das Jahr 2003 tatsÃ¤chlich zugestanden hÃ¤tten, was die Beschwerdegegnerin bei der Behandlung des Erlassgesuchs noch zu prÃ¼fen haben wird.</w:t>
      </w:r>
    </w:p>
    <w:p>
      <w:r>
        <w:t>3.4Â Â Â Â  Der Streitwert Ã¼bersteigt im vorliegenden Verfahren den Betrag von Fr. 20'000.-- nicht, so dass die Beurteilung der Beschwerde nach Â§ 11 Abs. 1 des Gesetzes Ã¼ber das Sozialversicherungsgericht (GSVGer) in die einzelrichterliche ZustÃ¤ndigkeit fallen wÃ¼rde. Angesichts des grundsÃ¤tzlichen Charakters der zu beantwortenden Streitfrage, verbunden mit dem Umstand, dass das Sozialversicherungsgericht in den Streitigkeiten betreffend PrÃ¤mienverbilligung als letzte ordentliche Rechtsmittelinstanz entscheidet (vgl. BGE 124 V 19), rechtfertigt es sich jedoch, den Fall gestÃ¼tzt auf Â§ 11 Abs. 4 GSVGer in kollegialgerichtlicher Besetzung zu behandeln.</w:t>
      </w:r>
    </w:p>
    <w:p>
      <w:r>
        <w:t>Das Gericht erkennt:</w:t>
      </w:r>
    </w:p>
    <w:p>
      <w:r>
        <w:t>1.Â Â Â Â Â Â Â Â  Die Beschwerde wird in dem Sinne gutgeheissen, dass der angefochtene Einspracheentscheid vom 2. Juni 2005 aufgehoben und die Sache an die Sozialversicherungsanstalt des Kantons ZÃ¼rich (SVA), PrÃ¤mienverbilligung, zurÃ¼ckgewiesen wird, damit sie Ã¼ber das Erlassgesuch materiell entscheide.</w:t>
      </w:r>
    </w:p>
    <w:p>
      <w:r>
        <w:t>2.Â Â Â Â Â Â Â Â  Das Verfahren ist kostenlos.</w:t>
      </w:r>
    </w:p>
    <w:p>
      <w:r>
        <w:t>3.Â Â Â Â Â Â Â Â  Zustellung gegen Empfangsschein an:</w:t>
      </w:r>
    </w:p>
    <w:p>
      <w:r>
        <w:t>- A.___ und B.___ D.___</w:t>
      </w:r>
    </w:p>
    <w:p>
      <w:r>
        <w:t>- Sozialversicherungsanstalt des Kantons ZÃ¼rich, PrÃ¤mienverbilligung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