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KV.2005.00012 vom 29. April 2005</w:t>
      </w:r>
    </w:p>
    <w:p>
      <w:r>
        <w:t>ZH Sozialversicherungsgericht, 2005-04-29, DE</w:t>
      </w:r>
    </w:p>
    <w:p>
      <w:r>
        <w:rPr>
          <w:b/>
        </w:rPr>
        <w:t xml:space="preserve">Quelle: </w:t>
      </w:r>
      <w:r>
        <w:t>https://mcp.opencaselaw.ch/entscheid/zh_sozialversicherungsgericht_KV.2005.00012</w:t>
      </w:r>
    </w:p>
    <w:p>
      <w:r>
        <w:t>FR: ZH_SOZIALVERSICHERUNGSGERICHT KV.2005.00012 du 29 avril 2005</w:t>
      </w:r>
    </w:p>
    <w:p>
      <w:r>
        <w:t>IT: ZH_SOZIALVERSICHERUNGSGERICHT KV.2005.00012 del 29 aprile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In formeller Hinsicht ist - wie schon im Entscheid vom 29. Juli 2003 ausgefÃ¼hrt (Urk. 7/11 Erw. 2.2.1) -, darauf hinzuweisen, dass im verwaltungsgerichtlichen Beschwerdeverfahren grundsÃ¤tzlich nur RechtsverhÃ¤ltnisse zu Ã¼berprÃ¼fen beziehungsweise zu beurteilen sind, zu denen die zustÃ¤ndige VerwaltungsbehÃ¶rde vorgÃ¤ngig verbindlich - in Form einer VerfÃ¼gung - Stellung genommen hat (BGE 125 V 414 Erw. 1a, 119 1b 36 Erw. 1b, je mit Hinweisen).</w:t>
      </w:r>
    </w:p>
    <w:p>
      <w:r>
        <w:t>1.2Â Â Â Â  Im Vergleich zu den als Anfechtungsgegenstand im Verfahren vor dem EidgenÃ¶ssischen Versicherungsgericht anerkannten Behandlungskosten macht der BeschwerdefÃ¼hrer im vorliegenden Verfahren wie schon im Einspracheverfahren zusÃ¤tzliche Behandlungskosten von insgesamt Fr. 13'183.75 geltend (vgl. Urk. 1 S. 1 und 2, Urk. 7/15 S. 2 und 3). Die Beschwerdegegnerin stellt sich diesbezÃ¼glich vernehmlassungsweise auf den Standpunkt, dass dieser Betrag, welcher sich aus Rechnungen fÃ¼r diverse zahnÃ¤rztliche Behandlungen seit 2001 zusammensetzt, nicht Gegenstand des sich seit 2001 hinziehenden Verfahrens sei und zudem vom BeschwerdefÃ¼hrer teilweise nicht, respektive nicht mittels Originalrechnungen belegt worden sei. Aus diesem Grund und weil vorgÃ¤ngig der Ausgang des vorliegenden Verfahrens abgewartet werde, sei die Leistungspflicht hierfÃ¼r noch nicht geprÃ¼ft worden (Urk. 6 S. 8).</w:t>
      </w:r>
    </w:p>
    <w:p>
      <w:r>
        <w:t>1.3Â Â Â Â  Dass die zusÃ¤tzlichen Behandlungskosten weder Gegenstand der Verfahren Nr. KV.2001.00090 und Nr. KV.2003.00042 (vg. Urk. 7/6 und 7/11) noch des Entscheids des EidgenÃ¶ssischen Versicherungsgerichts vom 9. Juni 2004 (Urk. 7/13) bildeten, stellt kein Hindernis fÃ¼r eine allfÃ¤llige Ausdehnung des Anfechtungsgegenstandes (BGE 122 V 36 Erw. 2a mit Hinweisen) in einem neuerlichen Entscheid dar.</w:t>
      </w:r>
    </w:p>
    <w:p>
      <w:r>
        <w:t>Â Â Â Â Â Â Â Â  Indem die Kasse in der VerfÃ¼gung vom 14. Dezember 2004 nicht nur die Leistungspflicht fÃ¼r die bisher streitigen Behandlungskosten fÃ¼r die zahnÃ¤rztlichen Behandlungen in der Privatklinik A.___ im Betrag von Fr. 32'533.30, von Dr. F.___ in der HÃ¶he von Fr. 1'117.-- und von Dr. C.___ von Fr. 28'231.15 verneint hat, sondern auch fÃ¼r jede im Zusammenhang mit der Kieferknochenrekonstruktion weiter erfolgte zahnÃ¤rztliche Behandlung (Urk. 7/14 S. 2), hat sie materiell zu den zusÃ¤tzlichen Behandlungskosten, welche gemÃ¤ss BeschwerdefÃ¼hrer mit der Kieferknochenrekonstruktion in direktem Zusammenhang stehen (Urk. 1 S. 2), Stellung genommen und den Anfechtungsgegenstand ausgedehnt. Damit bilden sÃ¤mtliche vom BeschwerdefÃ¼hrer geltend gemachten Behandlungskosten Gegenstand des vorliegenden Verfahrens.</w:t>
      </w:r>
    </w:p>
    <w:p>
      <w:r>
        <w:rPr>
          <w:b/>
        </w:rPr>
        <w:t>E. 2</w:t>
      </w:r>
    </w:p>
    <w:p>
      <w:r>
        <w:t>2.1Â Â Â Â  Was die massgebenden gesetzlichen Bestimmungen Ã¼ber den Anspruch auf Leistungen der sozialen Krankenversicherung fÃ¼r zahnÃ¤rztliche Behandlungen bei Krankheit (Art. 31 Abs. 1 des Bundesgesetzes Ã¼ber die Krankenversicherung [KVG], Art. 33 Abs. 2 und 5 KVG in Verbindung mit Art. 33 lit. d der Verordnung Ã¼ber die Krankenversicherung [KVV] sowie Art. 17 ff. der Verordnung Ã¼ber die Leistungen in der obligatorischen Krankenpflegeversicherung [KLV]) betrifft, kann auf die entsprechenden ErwÃ¤gungen im Urteil des hiesigen Gerichts vom 29. Juli 2003, welche vom EidgenÃ¶ssischen Versicherungsgericht bestÃ¤tigt worden sind (Urk. 7/13 Erw. 2), verwiesen werden. Ebenso wird auf die AusfÃ¼hrungen zum Beweisgrad der Ã¼berwiegenden Wahrscheinlichkeit und zum Beweiswert Ã¤rztlicher Berichte sowie zur Bedeutung des am 1. Januar 2003 in Kraft getretenen Bundesgesetzes Ã¼ber den Allgemeinen Teil des Sozialversicherungsrechts (ATSG) vom 6. Oktober 2000 fÃ¼r die Beurteilung des vorliegenden Falles (Urk. 7/11 Erw. 1.3 und 2.1) verwiesen.</w:t>
      </w:r>
    </w:p>
    <w:p>
      <w:r>
        <w:t>2.2Â Â Â Â  Bei der Verwaltungsgerichtsbeschwerde an das EidgenÃ¶ssische Versicherungsgericht im Sinne von Art. 97 in Verbindung mit Art 128 des Bundesgesetzes Ã¼ber die Organisation der Bundesrechtspflege (OG) und Art. 62 Abs. 1 ATSG handelt es sich grundsÃ¤tzlich um ein reformatorisches Rechtsmittel. Das EidgenÃ¶ssische Versicherungsgericht kann bei Gutheissung der Beschwerde selbst in der Sache entscheiden oder diese zur Neubeurteilung an die Vorinstanz beziehungsweise an die erstinstanzlich verfÃ¼gende BehÃ¶rde zurÃ¼ckweisen (Art. 132 in Verbindung mit Art. 114 Abs. 2 OG). Weist es "im Sinne der ErwÃ¤gungen" zurÃ¼ck, sind diese fÃ¼r die Vorinstanz beziehungsweise die Verwaltung verbindlich. Sie haben die vom EidgenÃ¶ssischen Versicherungsgericht fÃ¼r erforderlich bezeichneten weitern AbklÃ¤rungen vorzunehmen und das Ergebnis bei ihrem Neuentscheid zu berÃ¼cksichtigen (BGE 120 V 237 Erw. 1a, 119 1b 300 f., 113 V 159 Erw. 1c). Auch dÃ¼rfen sie sich nicht auf ErwÃ¤gungen stÃ¼tzen, welche das EidgenÃ¶ssische Versicherungsgericht ausdrÃ¼cklich oder sinngemÃ¤ss verworfen hat. Andernfalls wÃ¼rde der Rechtsschutz verweigert, den eine obere Instanz der obsiegenden Partei zuteil werden liess (Rhinow/Koller/Kiss, Ãffentliches Prozessrecht und Justizverfassungsrecht des Bundes, Basel; Frankfurt am Main 1996, S. 301; ZÃ¼nd, Kommentar zum Gesetz Ã¼ber das Sozialversicherungsgericht des Kantons ZÃ¼rich, ZÃ¼rich 1999, Â§ 26 N 7).</w:t>
      </w:r>
    </w:p>
    <w:p>
      <w:r>
        <w:t>2.3Â Â Â Â  Das EidgenÃ¶ssische Versicherungsgericht wies die Sache gemÃ¤ss Dispositiv Ziffer 1 im Urteil vom 9. Juni 2004 an die Kasse zurÃ¼ck, "damit sie, nach erfolgter AbklÃ¤rung im Sinne der ErwÃ¤gungen, Ã¼ber den Leistungsanspruch des BeschwerdefÃ¼hrers neu verfÃ¼ge" (Urk. 7/13 S. 7). In ErwÃ¤gung 4.3 kam es zum Schluss, dass die in den Akten liegenden Berichte der Vertrauenskieferchirurgin der Kasse, Dr. D.___, vom 22. November 2001 und vom 5. MÃ¤rz 2003 (Urk. 7/16 und 7/17) sowohl in ihren Schlussfolgerungen wie auch in den BegrÃ¼ndungen nicht Ã¼berzeugend seien und den beweisrechtlichen Anforderungen an medizinische Berichte nicht zu genÃ¼gen vermÃ¶gen. Insbesondere den Ausschluss einer im Vordergrund stehenden Osteopathie erachtete das EidgenÃ¶ssische Versicherungsgericht als nicht schlÃ¼ssig begrÃ¼ndet, und es sei auch nicht einzusehen, weshalb keine Knochendichtemessung durchgefÃ¼hrt worden sei. Selbst wenn das Nichtvorliegen einer Knochenerkrankung wahrscheinlicher sein mÃ¶ge als deren Vorliegen, sei auf eine so einfache AbklÃ¤rung wie das Messen der Knochendichte oder aber auf eine internistische oder rheumatologische Untersuchung zum Nachweis einer Erkrankung des Knochens nicht zu verzichten. Eine genauere AbklÃ¤rung rechtfertige sich schliesslich auch deshalb, weil der BeschwerdefÃ¼hrer an einer Kieferarthrose leide, derentwegen die Kasse bereits Leistungen erbracht habe. Wenn das Kiefergelenk krank sei, erscheine es von besonderem Interesse, ob nicht auch der Ã¼brige Teil des Kiefers gesundheitlich beeintrÃ¤chtigt sei und bejahendenfalls weshalb (Urk. 7/13 S. 5 f.).</w:t>
      </w:r>
    </w:p>
    <w:p>
      <w:r>
        <w:t>2.4Â Â Â Â  Durch die RÃ¼ckweisung der Sache im Sinne der ErwÃ¤gungen verpflichtete das EidgenÃ¶ssische Versicherungsgericht die Kasse in bindender Weise, die von ihr als notwendig bezeichneten zusÃ¤tzlichen AbklÃ¤rungen, wie insbesondere die Knochendichtemessung und eine internistische oder rheumatologische AbklÃ¤rung vornehmen zu lassen.</w:t>
      </w:r>
    </w:p>
    <w:p>
      <w:r>
        <w:t>Â Â Â Â Â Â Â Â  Im Rahmen der von der Beschwerdegegnerin veranlassten Begutachtung in der Klinik und Poliklinik fÃ¼r Kiefer- und Gesichtschirurgie des E.___ wurde der BeschwerdefÃ¼hrer zusÃ¤tzlich klinisch und radiologisch untersucht. Ausserdem wurden Situationsmodelle erstellt (vgl. Urk. 7/18 S. 1 unten). Die Beschwerdegegnerin erteilte gemÃ¤ss den Akten den Auftrag weder zur Vornahme einer Knochendichtemessung noch zu einer rheumatologischen oder internistischen AbklÃ¤rung. Da sich der BeschwerdefÃ¼hrer auch andernorts diesen Untersuchungen nicht unterzogen hat, sind die vom EidgenÃ¶ssischen Versicherungsgericht verbindlich als notwendig bezeichneten AbklÃ¤rungen bis anhin nicht vorgenommen worden. Der angefochtene Entscheid ist bereits aus diesem Grunde aufzuheben und die Sache zur erneuten AbklÃ¤rung an die Beschwerdegegnerin zurÃ¼ckzuweisen.</w:t>
      </w:r>
    </w:p>
    <w:p>
      <w:r>
        <w:t>Â Â Â Â Â Â Â Â  Ausserdem weist das Gutachten des E.___ vom 8. November 2004 beweisrechtliche SchwÃ¤chen auf. So bejahte zwar Dr. Dr. med. G.___, dass eine Osteopathie im Sinne von Art. 17 lit. c Ziff. 3 KLV als Ursache der Kieferatrophie Ã¼berwiegend wahrscheinlich ausgeschlossen werden kÃ¶nne, fÃ¼gte jedoch an, dass "harte Daten" fehlen wÃ¼rden. Eine Densitometrie (Dichtemessung) liege nicht vor, wÃ¤re aber auch bei positivem Befund nicht beweiskrÃ¤ftig. Aus welchem Grund einer solchen Messung keine Beweiskraft zuzusprechen wÃ¤re, fÃ¼hrte er jedoch nicht aus, wobei in diesem Zusammenhang angesichts der vom EidgenÃ¶ssischen Versicherungsgericht auferlegten AbklÃ¤rungspflicht ohnehin nicht auf seine Schlussfolgerung abzustellen wÃ¤re. Weiter fehlt es an einer BegrÃ¼ndung fÃ¼r die von ihm verneinten Hinweise auf das Vorliegen einer Osteomyelitis gemÃ¤ss Art. 17 lit. c Ziff. 5 KLV. ZusÃ¤tzliche Untersuchungen in diesem Zusammenhang bezeichnet er als "nicht zwingend notwendig", was einerseits zÃ¶gerlich und andererseits als ungenÃ¼gend begrÃ¼ndet erscheint. Dies gilt umso mehr, als er eine Myoarthropathie des rechten Kiefergelenks diagnostizierte (Urk. 7/18 S. 5). Ursache dieser Krankheit kÃ¶nnen unter anderem chronische EntzÃ¼ndungen bilden (Zahn-, Mund- und Kieferkrankheiten fÃ¼r Mediziner, hrsg. von KÃ¶rber/Rotgans/Schmelzle/Schwenzer, Stuttgart; New York 1994, S. 44), weshalb das Vorliegen einer Osteomyelitis, einer EntzÃ¼ndung des Kieferknochens, nicht ohne weitere AbklÃ¤rungen verneint werden kann.</w:t>
      </w:r>
    </w:p>
    <w:p>
      <w:r>
        <w:t>Â Â Â Â Â Â Â Â  Auch wenn die Beurteilung von Dr. Dr. G.___, dass die Atrophie des Knochens mit einer Wahrscheinlichkeit von 90 % auf den Zahnverlust im Alter von 23 Jahren zurÃ¼ckzufÃ¼hren ist, mit erheblicher Wahrscheinlichkeit zutrifft, kÃ¶nnte darauf - mÃ¼sste die Sache nicht ohnehin zurÃ¼ckgewiesen werden - angesichts dieser beweisrechtlichen SchwÃ¤chen nicht ohne ErgÃ¤nzungen abgestellt werden.</w:t>
      </w:r>
    </w:p>
    <w:p>
      <w:r>
        <w:t>Â Â Â Â Â Â Â Â  Damit ist die Sache erneut an die Beschwerdegegnerin zurÃ¼ckzuweisen, damit diese die ihr mit Urteil des EidgenÃ¶ssischen Versicherungsgerichts vom 9. Juni 2004 auferlegten zusÃ¤tzlichen AbklÃ¤rungen vornehme und anschliessend neu entscheide.</w:t>
      </w:r>
    </w:p>
    <w:p>
      <w:r>
        <w:t>Â Â Â Â Â Â Â Â  Die Beschwerde ist in diesem Sinne gutzuheissen.</w:t>
      </w:r>
    </w:p>
    <w:p>
      <w:r>
        <w:t>Das Gericht erkennt:</w:t>
      </w:r>
    </w:p>
    <w:p>
      <w:r>
        <w:t>1.Â Â Â Â Â Â Â Â  Die Beschwerde wird in dem Sinne gutgeheissen, dass der angefochtene Einspracheentscheid vom 21. Januar 2005 aufgehoben und die Sache an die Helsana Versicherungen AG zurÃ¼ckgewiesen wird, damit diese, nach erfolgter AbklÃ¤rung im Sinne der ErwÃ¤gungen, neu Ã¼ber ihre Leistungspflicht verfÃ¼ge.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K.___</w:t>
      </w:r>
    </w:p>
    <w:p>
      <w:r>
        <w:t>- Helsana Versicherungen AG</w:t>
      </w:r>
    </w:p>
    <w:p>
      <w:r>
        <w:t>- Bundesamt fÃ¼r Gesundheit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