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KV.2004.00101 vom 27. Januar 2005</w:t>
      </w:r>
    </w:p>
    <w:p>
      <w:r>
        <w:t>ZH Sozialversicherungsgericht, 2005-01-27, DE</w:t>
      </w:r>
    </w:p>
    <w:p>
      <w:r>
        <w:rPr>
          <w:b/>
        </w:rPr>
        <w:t xml:space="preserve">Quelle: </w:t>
      </w:r>
      <w:r>
        <w:t>https://mcp.opencaselaw.ch/entscheid/zh_sozialversicherungsgericht_KV.2004.00101</w:t>
      </w:r>
    </w:p>
    <w:p>
      <w:r>
        <w:t>FR: ZH_SOZIALVERSICHERUNGSGERICHT KV.2004.00101 du 27 janvier 2005</w:t>
      </w:r>
    </w:p>
    <w:p>
      <w:r>
        <w:t>IT: ZH_SOZIALVERSICHERUNGSGERICHT KV.2004.00101 del 27 gennaio 2005</w:t>
      </w:r>
    </w:p>
    <w:p>
      <w:pPr>
        <w:pStyle w:val="Heading2"/>
      </w:pPr>
      <w:r>
        <w:t>Erwägungen</w:t>
      </w:r>
    </w:p>
    <w:p>
      <w:r>
        <w:rPr>
          <w:b/>
        </w:rPr>
        <w:t>E. 1</w:t>
      </w:r>
    </w:p>
    <w:p>
      <w:r>
        <w:t>1.1Â Â Â Â  In formeller Hinsicht ist zunÃ¤chst der vom BeschwerdefÃ¼hrer geltend gemachte Einwand zu prÃ¼fen, ob der angefochtene Einspracheentscheid vom 14. Oktober 2004 einen den GehÃ¶rsanspruch des BeschwerdefÃ¼hrers verletzenden BegrÃ¼ndungsmangel aufweist (Urk. 1 S. 3 Ziff. 4).</w:t>
      </w:r>
    </w:p>
    <w:p>
      <w:r>
        <w:t>1.2Â Â Â Â  VerfÃ¼gungen der VersicherungstrÃ¤ger mÃ¼ssen, wenn sie den Begehren der Parteien nicht voll entsprechen, eine BegrÃ¼ndung enthalten, d.h. eine Darstellung des vom VersicherungstrÃ¤ger als relevant erachteten Sachverhaltes und der rechtlichen ErwÃ¤gungen (Art. 49 Abs. 3 Satz 2 des Bundesgesetzes Ã¼ber den Allgemeinen Teil des Sozialversicherungsrechts, ATSG). GemÃ¤ss Art. 52 II Satz 2 ATSG werden Einspracheentscheide begrÃ¼ndet. Die BegrÃ¼ndung eines Entscheides muss so abgefasst sein, dass die betroffene Person ihn gegebenenfalls anfechten kann. Dies ist nur dann mÃ¶glich, wenn sowohl sie als auch die Rechtsmittelinstanz sich Ã¼ber die Tragweite des Entscheids ein Bild machen kÃ¶nnen. In diesem Sinne mÃ¼ssen wenigstens kurz die Ãberlegungen genannt werden, von denen sich der VersicherungstrÃ¤ger leiten liess und auf welche sich der Entscheid stÃ¼tzt. Dies bedeutet indessen nicht, dass sich die Verwaltung ausdrÃ¼cklich mit jeder tatbestÃ¤ndlichen Behauptung und jedem rechtlichen Einwand auseinander setzen muss; vielmehr kann sie sich auf die fÃ¼r den Entscheid wesentlichen Gesichtspunkte beschrÃ¤nken (BGE 126 V 80 Erw. 5b/dd mit Hinweis, 118 V 58 Erw. 5b).</w:t>
      </w:r>
    </w:p>
    <w:p>
      <w:r>
        <w:t>Von der RÃ¼ckweisung der Sache zur GewÃ¤hrung des rechtlichen GehÃ¶rs an die Verwaltung ist nach dem Grundsatz der VerfahrensÃ¶konomie dann abzusehen, wenn dieses Vorgehen zu einem formalistischen Leerlauf und damit zu unnÃ¶tigen VerzÃ¶gerungen fÃ¼hren wÃ¼rde, die mit dem gleichlaufenden und der AnhÃ¶rung gleichgestellten Interesse der versicherten Person an einer mÃ¶glichst befÃ¶rderlichen Beurteilung ihres Anspruchs nicht zu vereinbaren sind (BGE 120 V 362 Erw. 2b, 116 V 186 Erw. 3c und d).</w:t>
      </w:r>
    </w:p>
    <w:p>
      <w:r>
        <w:t>1.3Â Â Â Â  Der angefochtene Einspracheentscheid vom 14. Oktober 2004 genÃ¼gt den dargelegten Anforderungen an die BegrÃ¼ndungspflicht, hat die Beschwerdegegnerin doch im Einspracheentscheid die GrÃ¼nde angegeben, weshalb sie die vom BeschwerdefÃ¼hrer in seiner Einsprache vom 1. Juli 2004 (Urk. 8/25) vorgebrachten EinwÃ¤nde verworfen hat. Zudem nannte die Beschwerdegegnerin die massgebenden Ãberlegungen, auf welche sie ihren Einspracheentscheid stÃ¼tzte, fÃ¼hrte sie doch insbesondere aus, dass die pflegerische Betreuung im Pflegeheim mit derjenigen der Spitex als vÃ¶llig gleichwertig, also gleich zweckmÃ¤ssig und wirksam zu beurteilen sei. Beim BeschwerdefÃ¼hrer sei kein Rehabilitationspotential mehr gegeben und es lÃ¤gen auch keine Besonderheiten im Sinne der Rechtsprechung vor (vgl. Urk. 2 S. 3). Die BegrÃ¼ndungspflicht bedeutet nicht, dass sich die Beschwerdegegnerin ausdrÃ¼cklich mit jeder tatbestÃ¤ndlichen Behauptung und jedem rechtlichen Einwand auseinandersetzen muss. Vielmehr konnte sich die Beschwerdegegnerin auf die fÃ¼r den Entscheid wesentlichen Gesichtspunkte beschrÃ¤nken (vgl. vorstehend Erw. 1.2).</w:t>
      </w:r>
    </w:p>
    <w:p>
      <w:r>
        <w:t>2.Â Â Â Â Â Â</w:t>
      </w:r>
    </w:p>
    <w:p>
      <w:r>
        <w:t>2.1Â Â Â Â  Nach Art. 24 des Bundesgesetzes Ã¼ber die Krankenversicherung (KVG) Ã¼bernimmt die obligatorische Krankenpflegeversicherung die Kosten fÃ¼r die Leistungen gemÃ¤ss den Art. 25 - 31 nach Massgabe der in den Art. 32 - 34 KVG festgelegten Voraussetzungen. Die Leistungen umfassen unter anderem Untersuchungen, Behandlungen und Pflegemassnahmen, die ambulant, bei Hausbesuchen, stationÃ¤r, teilstationÃ¤r oder in einem Pflegeheim durch Personen durchgefÃ¼hrt werden, die auf Anordnung oder im Auftrag eines Arztes oder einer Ãrztin Leistungen erbringen (Art. 25 Abs. 2 lit. a Ziff. 3 KVG). Der Leistungsbereich wird in Art. 7 der Verordnung Ã¼ber Leistungen in der obligatorischen Krankenpflegeversicherung (KLV) nÃ¤her umschrieben.</w:t>
      </w:r>
    </w:p>
    <w:p>
      <w:r>
        <w:t>2.2 Â Â Â  Bei Aufenthalt in einem Pflegeheim (Art. 39 Abs. 3 KVG) vergÃ¼tet der Versicherer gemÃ¤ss Art. 50 KVG die gleichen Leistungen wie bei ambulanter Krankenpflege und bei Krankenpflege zu Hause; er kann mit dem Pflegeheim pauschale VergÃ¼tungen vereinbaren. FÃ¼r die Leistungen der Pflegeheime vereinbaren die Vertragspartner oder setzen die zustÃ¤ndigen BehÃ¶rden Tarife fest, die nach dem Pflegebedarf abzustufen sind, wobei mindestens vier Pflegebedarfsstufen vorzusehen sind (Art. 9 Abs. 4 KLV). FÃ¼r die Leistungen der Krankenpflege und Hilfe zu Hause (Spitex) werden Tarife festgesetzt, die nach Art und Schwierigkeit der notwendigen Leistungen abzustufen sind (Art. 9 Abs. 3 KLV). Art. 8a KLV regelt das Kontroll- und Schlichtungsverfahren bei Krankenpflege zu Hause. Das Verfahren dient der ÃberprÃ¼fung der BedarfsabklÃ¤rung sowie der Kontrolle von ZweckmÃ¤ssigkeit und Wirtschaftlichkeit der Leistungen (Art. 8a Abs. 3 KLV).</w:t>
      </w:r>
    </w:p>
    <w:p>
      <w:r>
        <w:t>2.3Â Â Â Â  Am 1. Januar 2001 trat ein Spitex-Vertrag zwischen dem Verband ZÃ¼rcher Krankenversicherer und dem Spitex Verband Kanton ZÃ¼rich in Kraft, der den Vertrag vom 1. Januar 1998 ersetzte und unter anderem bestimmt, dass die Krankenversicherer in begrÃ¼ndeten FÃ¤llen oder Fallgruppen Ã¼ber Art. 8a Abs. 3 KLV hinaus Leistungen bis zu 80 Stunden pro Quartal ohne besondere Kontrollmassnahmen Ã¼bernehmen. GemÃ¤ss Pflegeheimtarif betragen die Kosten fÃ¼r die BESA-Stufe 4 Fr. 70.-- pro Tag.</w:t>
      </w:r>
    </w:p>
    <w:p>
      <w:r>
        <w:rPr>
          <w:b/>
        </w:rPr>
        <w:t>E. 3</w:t>
      </w:r>
    </w:p>
    <w:p>
      <w:r>
        <w:t>3.1Â Â Â Â  Aus den Materialien geht hervor, dass der Gesetzgeber die Leistungen fÃ¼r Hauspflege mit dem KVG ausbauen wollte in der Meinung, dass die Hauspflege der Pflege in einem Spital oder Pflegeheim in der Regel vorzuziehen und den Versicherten soweit mÃ¶glich eine Pflege in der gewohnten Umgebung zu Hause zu gewÃ¤hrleisten ist (BBl 1992 I 152; Amtl. Bull. 1993 N 1824 f. und 1839). Daraus lÃ¤sst sich entgegen der Meinung des BeschwerdefÃ¼hrers jedoch nicht ableiten, dass der Anspruch auf Hauspflege dem Wirtschaftlichkeitsgebot grundsÃ¤tzlich vorgeht und im Rahmen der vom Gesetz vorgesehenen Leistungen keine WirtschaftlichkeitsprÃ¼fung zu erfolgen hat. Dem Grundsatz der Wirtschaftlichkeit der Behandlung kommt im Leistungsrecht der sozialen Krankenversicherung generelle Bedeutung zu. Nach der auch unter der Herrschaft des KVG massgebenden Rechtsprechung zu Art. 23 KUVG (BGE 124 V 365 Erw. 1b mit Hinweisen) bezieht sich das Wirtschaftlichkeitsgebot nicht nur auf Art und Umfang der durchzufÃ¼hrenden diagnostischen und therapeutischen Massnahmen, sondern auch auf die Behandlungsform, insbesondere die Frage, ob eine bestimmte Massnahme ambulant oder stationÃ¤r (beziehungsweise teilstationÃ¤r) durchzufÃ¼hren ist und in welche Heilanstalt oder Abteilung einer solchen die versicherte Person vom medizinischen Standpunkt aus gehÃ¶rt (BGE 101 V 68 ff.; RKUV 1988 Nr. K 754 S. 9 ff.). Was die Abgrenzung der Leistungen fÃ¼r Spital- und Pflegeheimaufenthalt betrifft, verlangt das Kriterium der Wirtschaftlichkeit auch nach neuem Recht, dass ein Aufenthalt in einem Akutspital zum Spitaltarif nur so lange mÃ¶glich ist, als vom Behandlungszweck her ein Aufenthalt in einem Akutspital notwendig ist (BGE 124 V 362). Desgleichen kann sich - bei Langzeitpatienten - die Frage der Wirtschaftlichkeit der Behandlung im VerhÃ¤ltnis zwischen Hauspflege (Spitex-Leistungen) und der Pflege in einem Pflegeheim stellen. Die Bestimmungen von alt Art. 9 Abs. 3 KLV und von neu Art. 8a KLV machen den erweiterten Spitex-Einsatz denn auch von einer WirtschaftlichkeitsprÃ¼fung im Sinne von Art. 56 Abs. 1 KVG abhÃ¤ngig (vgl. hiezu Eugster, Krankenversicherung, in: Schweizerisches Bundesverwaltungsrecht, SBVR, S. 139 Rz 269).</w:t>
      </w:r>
    </w:p>
    <w:p>
      <w:r>
        <w:t>3.2Â Â Â Â  Was die vom BeschwerdefÃ¼hrer erwÃ¤hnten grundrechtlichen Aspekte betrifft (vgl. Urk. 1 S. 5 Ziff. 9), ist festzustellen, dass die Freiheitsrechte, insbesondere die MenschwÃ¼rde (Art. 7 der Bundesverfassung, BV), das Recht auf Leben und persÃ¶nliche Freiheit (Art. 10 BV), der Schutz der PrivatsphÃ¤re (Art. 13 BV), das Recht auf Ehe und Familie (Art. 14 BV) und die Niederlassungsfreiheit (Art. 24 BV) nicht absolut gelten und BeschrÃ¤nkungen zulÃ¤ssig sind, wenn sie auf gesetzlicher Grundlage beruhen, im Ã¶ffentlichen Interesse liegen und verhÃ¤ltnismÃ¤ssig sind; zudem dÃ¼rfen die verfassungsmÃ¤ssigen Freiheitsrechte weder vÃ¶llig unterdrÃ¼ckt noch ihres Gehaltes als Institution der Rechtsordnung entleert werden (Art. 36 BV; vgl. auch Art. 5 Abs. l und 2 BV; BGE 124 I 42 Erw. 3a mit Hinweisen). Im vorliegenden Fall geht es zudem nicht um einen eigentlichen Grundrechtseingriff, sondern um eine bloss mittelbare BeeintrÃ¤chtigung der Grundrechte (vgl. hiezu Christian SchÃ¼rer, GrundrechtsbeschrÃ¤nkungen durch NichtgewÃ¤hren von Sozialversicherungsleistungen, in: AJP 1997 H. 1 S. 3 ff.). Aus solchen BeschrÃ¤nkungen vermÃ¶gen die Betroffenen keine direkten LeistungsansprÃ¼che gegenÃ¼ber dem Staat geltend zu machen. Hingegen ist bei der Auslegung sozialversicherungsrechtlicher Leistungsnormen sowie bei der ErmessensÃ¼berprÃ¼fung den Grundrechten und verfassungsmÃ¤ssigen GrundsÃ¤tzen Rechnung zu tragen, soweit dies im Rahmen von Art. 191 BV mÃ¶glich ist (BGE 113 V 32 mit Hinweisen; zur Anwendbarkeit dieser zu Art. 113 Abs. 3 und Art. 114bis Abs. 3 aBV ergangenen Rechtsprechung: RKUV 2000 Nr. KV 118 S. 151). Daraus folgt, dass die berechtigten Interessen der versicherten Person bei der Beurteilung des Leistungsanspruchs angemessen zu berÃ¼cksichtigen sind, was sich indessen bereits aus Art. 56 Abs. 1 KVG ergibt, wonach bei der Behandlung auf die Interessen der Versicherten RÃ¼cksicht zu nehmen ist. Mit der Bezugnahme auf die Interessen der Versicherten in Art. 56 Abs. 1 KVG wird zum Ausdruck gebracht, dass der Begriff der Wirtschaftlichkeit der Behandlung nicht eng ausgelegt werden darf (vgl. BGE 126 V 334 Erw. 2d mit Hinweis auf: Deschenaux, Le prÃ©cepte de l'Ã©conomie du traitement dans l'assurance-maladie sociale, in: Festschrift 75 Jahre EVG, Bern 1992, S. 536 f.).</w:t>
      </w:r>
    </w:p>
    <w:p>
      <w:r>
        <w:t>4.Â Â Â Â Â Â</w:t>
      </w:r>
    </w:p>
    <w:p>
      <w:r>
        <w:t>4.1Â Â Â Â  Nach der Rechtsprechung bedeutet die Anwendbarkeit des im gesamten Leistungsrecht der sozialen KV geltenden Grundsatzes der Wirtschaftlichkeit der Behandlung (vgl. Art. 32 Abs. 1 KVG) nicht, dass die Krankenversicherer befugt sind, die VergÃ¼tung der Spitex-Dienste stets auf jene Leistungen zu beschrÃ¤nken, die sie bei Aufenthalt in einem Pflegeheim zu gewÃ¤hren hÃ¤tten. Die Beurteilung der Wirtschaftlichkeit darf nicht anhand einer strikten GegenÃ¼berstellung der dem Krankenversicherer entstehenden Kosten eines Spitex-Einsatzes einerseits und eines Pflegeheimaufenthaltes anderseits erfolgen. Wenn aber - bei gleicher ZweckmÃ¤ssigkeit der Massnahmen - zwischen den Kosten eines Spitex-Einsatzes und denjenigen eines Aufenthaltes in einem Pflegeheim ein grobes MissverhÃ¤ltnis besteht, kann der Spitex-Einsatz auch unter BerÃ¼cksichtigung der berechtigten Interessen der versicherten Person nicht mehr als wirtschaftlich angesehen werden. Dies hat ebenso dann zu gelten, wenn der Spitex-Einsatz im konkreten Fall als wirksamer und zweckmÃ¤ssiger zu betrachten ist als ein an sich ebenfalls zweckmÃ¤ssiger und wirksamer Heimaufenthalt (BGE 126 V 337 f. Erw. 2a). Eine hÃ¶here Wirksamkeit und ZweckmÃ¤ssigkeit des Spitex-Einsatzes ist bei der Festsetzung der Wirtschaftlichkeitsgrenze im Einzelfall (grobes MissverhÃ¤ltnis) zu berÃ¼cksichtigen. Die Frage nach der Wirksamkeit und ZweckmÃ¤ssigkeit der Massnahme beurteilt sich primÃ¤r nach medizinischen Gesichtspunkten; persÃ¶nliche, familiÃ¤re und soziale UmstÃ¤nde sind jedoch mit zu berÃ¼cksichtigen (RKUV 2001 Nr. KV 144 S. 26 Erw. 3b).</w:t>
      </w:r>
    </w:p>
    <w:p>
      <w:r>
        <w:t>4.2Â Â Â Â  Die Frage, ob fÃ¼r FÃ¤lle gleicher Wirksamkeit und ZweckmÃ¤ssigkeit der Massnahmen eine Wirtschaftlichkeitsgrenze in dem Sinne festzusetzen sei, dass ab einer bestimmten Kostendifferenz (beispielsweise 50 %) generell ein grobes MissverhÃ¤ltnis zwischen Spitex- und Heimpflege anzunehmen sei, hat das EidgenÃ¶ssisches Versicherungsgericht im Urteil F. vom 2. Dezember 2003 (K 33/02) offen gelassen mit der Feststellung, dass die Spitex-Pflege im konkreten Fall als wirksamer und zweckmÃ¤ssiger zu qualifizieren sei. Im gleichen Urteil hat das Gericht einen Ãberblick Ã¼ber die bisherige Rechtsprechung gegeben, welche sich wie folgt zusammenfassen lÃ¤sst: Bei Gleichwertigkeit von Spitex- und Heimpflege wurde der Anspruch auf Spitex-Leistungen bejaht bei Mehrkosten von 48 % (RKUV 2001 Nr. KV 169 S. 264 Erw. 2b) und verneint bei drei- bis viermal (RKUV 2001 Nr. KV 193 S. 19) sowie fÃ¼nfmal hÃ¶heren Kosten (RKUV 1999 Nr. KV 64 S. 64). In FÃ¤llen, in welchen sich die Spitex-Pflege als wirksamer und zweckmÃ¤ssiger erwies, wurde die Leistungspflicht unter BerÃ¼cksichtigung der konkreten UmstÃ¤nde bejaht bei 1,9mal (RKUV 2001 Nr. KV 162 S. 179) bzw. 2,86mal hÃ¶heren Kosten (Urteil F. vom 2. Dezember 2003, K 33/02). War die Spitex-Pflege als erheblich wirksamer und zweckmÃ¤ssiger zu qualifizieren, was namentlich bei versicherten Personen zutraf, welche noch einer ErwerbstÃ¤tigkeit nachgingen oder aktiv am gesellschaftlichen und sozialen Leben teilnahmen, wurde der Anspruch selbst in FÃ¤llen bejaht, wo die Spitex-Pflege bis zu 3,5mal hÃ¶here Kosten verursachte (BGE 126 V 342 Erw. 3b; RKUV 2001 Nr. KV 144 S. 23).</w:t>
      </w:r>
    </w:p>
    <w:p>
      <w:r>
        <w:rPr>
          <w:b/>
        </w:rPr>
        <w:t>E. 5</w:t>
      </w:r>
    </w:p>
    <w:p>
      <w:r>
        <w:t>5.1Â Â Â Â  Vertrauensarzt Dr. med. A.___ fÃ¼hrte in seinem Bericht vom 7. April 2003 (Urk. 8/27/7) aus, der BeschwerdefÃ¼hrer leide an einem Multiinfarktsyndrom bei Status nach rezidivierenden zerebrovaskulÃ¤ren Insulten (1998 und zwei Reinfarkte 2000) mit einem sensomotorischen Hemisyndrom rechts, Dysarthrie, motorische Aphasie, Dysphagie (mit Einlage einer PEG-Sonde am 7. September 2000), Apraxie sowie einer Gang- und Standataxie. Weitere Diagnosen seien generalisierte Arteriosklerose, arterielle Hypertonie, Coxarthrose beidseits, chronisches Lumbovertebralsyndrom und rezidivierende Harnweginfekte bei liegendem Zystofix.</w:t>
      </w:r>
    </w:p>
    <w:p>
      <w:r>
        <w:t>Â Â Â Â Â Â Â Â  GemÃ¤ss den Unterlagen werde eine ergo- und physiotherapeutische Dauertherapie je einmal pro Woche im Sinne einer funktionellen Dysphagietherapie mit Sprachartikulationstraining sowie Bobaththerapie durchgefÃ¼hrt. Der letzte stationÃ¤re Aufenthalt sei in der B.___ vom 24. Oktober 2000 bis 28. Januar 2001 erfolgt.</w:t>
      </w:r>
    </w:p>
    <w:p>
      <w:r>
        <w:t>Â Â Â Â Â Â Â Â  Der BeschwerdefÃ¼hrer sei bezÃ¼glich der AktivitÃ¤ten des tÃ¤glichen Lebens vÃ¶llig unselbststÃ¤ndig. Laut Dokumentation der Spitex betrage der Zeitaufwand tÃ¤glich, sieben Tage die Woche, morgens zirka 120, nachmittags und abends je 60 Minuten. Die morgendlichen Spitexleistungen bestÃ¼nden im Verabreichen von Medikamenten und enteralen NÃ¤hrlÃ¶sungen, Versorgen von Wunden sowie pflegerische Massnahmen bei StÃ¶rungen der Blasen- und Darmentleerung. Hinzu kÃ¤men Massnahmen der allgemeinen Grundpflege wie KompressionsstrÃ¼mpfe anlegen, Mobilisieren, Dekubitusprophylaxe, Hilfe bei der Mund- und KÃ¶rperpflege und beim An- und Auskleiden sowie beim Essen und Trinken. Am Nachmittag wÃ¼rden nochmals enterale NÃ¤hrlÃ¶sungen verabreicht sowie pflegerische Massnahmen bei StÃ¶rungen der Blasen- oder Darmentleerung durchgefÃ¼hrt. Im Rahmen der allgemeinen Grundpflege erfolge Hilfe bei Mund- oder KÃ¶rperpflege sowie beim Ankleiden und Mobilisieren vom Bett in den Rollstuhl. Am Abend erfolge grundsÃ¤tzlich nochmals das gleiche Prozedere in umgekehrter Reihenfolge.</w:t>
      </w:r>
    </w:p>
    <w:p>
      <w:r>
        <w:t>Â Â Â Â Â Â Â Â  Der Spitexaufwand von vier Stunden pro Tag respektive 360 Stunden pro Quartal sei aus medizinischer Sicht hoch, jedoch gut dokumentiert. Der hohe Spitexaufwand sei einerseits auf die HÃ¤ufigkeit - 3 Spitexbesuche pro Tag - und wahrscheinlich auch auf den Einsatz von zwei verschiedenen Spitexleistungserbringern zurÃ¼ckzufÃ¼hren (Urk. 8/27/7).</w:t>
      </w:r>
    </w:p>
    <w:p>
      <w:r>
        <w:t>Â Â Â Â Â Â Â Â  In seinem Bericht vom 17. August 2004 erklÃ¤rte der Vertrauensarzt ergÃ¤nzend, es handle sich um eine chronische Langzeitpflege ohne individuellen Rehabilitationspotentialcharakter. Aus medizinischer Sicht sei die pflegerische Betreuung im Pflegeheim mit derjenigen der Spitex als vÃ¶llig gleichwertig, also gleich zweckmÃ¤ssig und wirksam zu beurteilen, weshalb die Krankenkasse lediglich fÃ¼r die wirtschaftlichere LÃ¶sung aufkommen mÃ¼sse. Beim vorliegenden medizinischen Sachverhalt kÃ¶nne deshalb die hÃ¶chste Pflegeheimtaxe BESA-Stufe 4 angewendet werden (Urk. 8/27/6).</w:t>
      </w:r>
    </w:p>
    <w:p>
      <w:r>
        <w:t>5.2Â Â Â Â  Der behandelnde Arzt Dr. med. C.___, Spezialarzt FMH Innere Medizin, hielt in seinem Gesuch vom 5. Mai 2002 (Urk. 8/19) um erweiterte Kostenbeteiligung fÃ¼r Spitexbetreuung zu Hause aus, der BeschwerdefÃ¼hrer leide an den Folgen eines Hirnschlages, er sei in sÃ¤mtlichen Richtungen des alltÃ¤glichen Lebens auf fremde Hilfe angewiesen und gehÃ¶re in die oberste BESA-Stufe. Er werde vorwiegend Ã¼ber eine Magensonde ernÃ¤hrt und sei TrÃ¤ger eines Dauerkatheters. Er sei auf der rechten KÃ¶rperhÃ¤lfte vollstÃ¤ndig gelÃ¤hmt und infolge SprachstÃ¶rung kommunikationsunfÃ¤hig. Er sei rollstuhlgebunden und kÃ¶nne nicht ohne Hilfe den Transfer vom Rollstuhl in das Bett bewerkstelligen. Der Zustand sei irreversibel und nicht rehabilitationsfÃ¤hig. Die betagte Ehefrau Ã¼bernehme, soweit das ihre KrÃ¤fte erlaubten, die kleinen Handreichungen und Erleichterungen fÃ¼r den BeschwerdefÃ¼hrer. Er wÃ¤re eigentlich vollstÃ¤ndig pflegeheimbedÃ¼rftig. Er werde nur dank intensivem pflegerischen Aufwand zu Hause tragfÃ¤hig bleiben. Aus menschlichen GrÃ¼nden sei jedoch ein Auseinanderreissen des betagten Ehepaares zweifelhaft. Der Verbleib in der hÃ¤uslichen Wohnung und der gewohnten Ambiance sei schon aus psychischen GrÃ¼nden gÃ¼nstig. Aus privaten Mitteln Ã¼bernehme die Familie eine Halbtagsaushilfe sowie LogopÃ¤die und Physiotherapiekosten. Letztere wÃ¼rden selbst finanziert, da aus Ã¤rztlicher Sicht die Kriterien der ZweckmÃ¤ssigkeit und Wirtschaftlichkeit nicht mehr erfÃ¼llt seien (Urk. 8/19 = Urk. 3/4).</w:t>
      </w:r>
    </w:p>
    <w:p>
      <w:r>
        <w:t>5.3Â Â Â Â  Im vorliegenden Fall ist davon auszugehen, dass der BeschwerdefÃ¼hrer infolge des Hirnschlags dauernd der Betreuung, Pflege und Ãberwachung bedarf. Nach Angaben des behandelnden Arztes ist der BeschwerdefÃ¼hrer in allen tÃ¤glichen AktivitÃ¤ten vollstÃ¤ndig auf Hilfe angewiesen, vermÃ¶ge nicht verbal zu kommunizieren und wÃ¤re eigentlich vollstÃ¤ndig pflegeheimbedÃ¼rftig (Urk. 3/4). Der tÃ¤gliche Pflegebedarf betrage 4 Stunden pro Tag (Urk. 8/27/6-7). Aus der Zusammenstellung der Vergleichsrechnung der Spitex-Kosten, die sich aus den Spitex-Unterlagen der beiden Spitex-Organisationen einerseits und den vom Sohn des BeschwerdefÃ¼hrers eingereichten Spitex-Rechnungen andererseits ergibt (vgl. Urk. 8/23-24), mit den Pflegeheimleistungen geht hervor, dass die Spitex-Kosten im Jahre 2001 (MÃ¤rz - Dezember) insgesamt Fr. 61'656.85 und im Jahre 2002 (Januar - Dezember) Fr. 82'546.65 betrugen (Urk. 3/3 = Urk. 8/27/1). DemgegenÃ¼ber belief sich der von der Beschwerdegegnerin zu leistende Kostenbeitrag fÃ¼r Heimpflege bei Patienten in der hÃ¶chsten Pflegestufe in beiden Jahren auf Fr. 70.-- im Tag, was im Fall des BeschwerdefÃ¼hrers im Jahr 2001 (MÃ¤rz - Dezember) Kosten von Fr. 21'420.-- und im Jahr 2002 (Januar - Dezember) von Fr. 25'550.-- ergibt. Die Kosten des Spitex-Einsatzes liegen damit das 2,9-fache (2001) beziehungsweise das 3,2-fache (2002) Ã¼ber denjenigen eines Heimaufenthaltes. Entgegen den AusfÃ¼hrungen des BeschwerdefÃ¼hrers ist in die Berechnung der Kostendifferenz der vom Krankenversicherer aus der privaten Pflegeversicherung zu leistende Betrag von Fr. 70.-- nicht einzubeziehen, weil es sich dabei um eine Zusatzversicherung handelt, welche nicht den Bestimmungen des Krankenversicherungsgesetzes untersteht. Im Ãbrigen ist gemÃ¤ss konstanter Rechtsprechung zu berÃ¼cksichtigen, dass bei dem im Rahmen der WirtschaftlichkeitsprÃ¼fung vorzunehmenden Kostenvergleich die Spitex-Kosten nicht mit den Gesamtkosten eines Pflegeheimaufenthalts zu vergleichen sind (BGE 126 V 338 ff. Erw. 2a, b und c mit zahlreichen Hinweisen). Damit kann es auch nicht angehen, allfÃ¤llige Spitex-Kosten fÃ¼r die Ehefrau des BeschwerdefÃ¼hrers im Kostenvergleich miteinzubeziehen.</w:t>
      </w:r>
    </w:p>
    <w:p>
      <w:r>
        <w:t>5.4Â Â Â Â  In WÃ¼rdigung der medizinischen Berichte steht sodann fest, dass im vorliegenden Fall ein Aufenthalt im Pflegeheim als ebenso zweckmÃ¤ssig und wirksam zu betrachten ist wie die Heimpflege. Wohl ist anzunehmen, dass es sich bei der zur Diskussion stehenden Hauspflege um eine optimale LÃ¶sung handelt, welche GewÃ¤hr dafÃ¼r bietet, dass eine langfristige Therapiekonstanz gewÃ¤hrt wird. Es lÃ¤sst sich daraus jedoch nicht ableiten, dass ein Pflegeheimaufenthalt nicht ebenfalls wirksam und zweckmÃ¤ssig wÃ¤re. Denn es kann auch in Pflegeheimen, insbesondere wenn sie auf bestimmte gesundheitliche BeeintrÃ¤chtigungen und PflegebedÃ¼rfnisse spezialisiert sind, mit einer optimalen Betreuung gerechnet werden. Dies gilt umso mehr, wenn, wie im vorliegenden Fall, eine dauernde und umfassende Pflege erforderlich ist, wie sie im Allgemeinen nur im Rahmen einer Heimpflege erbracht werden kann. Selbst wenn die Heimpflege unter medizinischen Gesichtspunkten nicht als gleichwertig betrachtet wÃ¼rde, kann der Spitex-Einsatz jedenfalls nicht als erheblich wirksamer und zweckmÃ¤ssiger qualifiziert werden. Anders als in den bisher beurteilten FÃ¤llen, in denen das EidgenÃ¶ssische Versicherungsgericht die Spitex-Pflege namentlich in LÃ¤hmungsfÃ¤llen als erheblich wirksamer und zweckmÃ¤ssiger qualifiziert hat (BGE 126 V 334, RKUV 2001 Nr. KV 142 S. 15), ist der BeschwerdefÃ¼hrer nicht in der Lage, am gesellschaftlichen und sozialen Leben teilzunehmen. Ebenso wenig vermag er dank des Spitex-Einsatzes zumindest teilweise ein selbstbestimmtes Leben zu fÃ¼hren. Aus den geltend gemachten Nachteilen im Zusammenhang mit dem Bekenntnis kann der BeschwerdefÃ¼hrer nichts zu seinen Gunsten ableiten. Zu Recht wies die Beschwerdegegnerin auf das Seniorenzentrum SIKNA-Stiftung hin, das den BedÃ¼rfnissen des BeschwerdefÃ¼hrers vollstÃ¤ndig Rechnung tragen kÃ¶nnte, und auf den Umstand, dass ein Transfer vom Pflegeheim in das Gemeindezentrum mÃ¶glich sei und Besuche im Pflegeheim erwÃ¼nscht seien. Auch unter MitberÃ¼cksichtigung des nachvollziehbaren Wunsches des BeschwerdefÃ¼hrers, weiterhin in seiner privaten Wohnung verbleiben zu kÃ¶nnen und der besonderen UmstÃ¤nde des konkreten Falles stehen die durchschnittlich dreimal hÃ¶heren Kosten der Hauspflege daher in einem groben MissverhÃ¤ltnis zu den Kosten der Heimpflege, weshalb die Beschwerdegegnerin hiefÃ¼r nicht aufzukommen hat.</w:t>
      </w:r>
    </w:p>
    <w:p>
      <w:r>
        <w:t>5.5Â Â Â Â  Nach dem Gesagten erweist sich der angefochtene Einspracheentscheid vom 14. Oktober 2004 als rechtens, weshalb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FÃ¼rsprecher Thomas Laube</w:t>
      </w:r>
    </w:p>
    <w:p>
      <w:r>
        <w:t>- Visana</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