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KV.2004.00038 vom 26. August 2004</w:t>
      </w:r>
    </w:p>
    <w:p>
      <w:r>
        <w:t>ZH Sozialversicherungsgericht, 2004-08-26, DE</w:t>
      </w:r>
    </w:p>
    <w:p>
      <w:r>
        <w:rPr>
          <w:b/>
        </w:rPr>
        <w:t xml:space="preserve">Quelle: </w:t>
      </w:r>
      <w:r>
        <w:t>https://mcp.opencaselaw.ch/entscheid/zh_sozialversicherungsgericht_KV.2004.00038</w:t>
      </w:r>
    </w:p>
    <w:p>
      <w:r>
        <w:t>FR: ZH_SOZIALVERSICHERUNGSGERICHT KV.2004.00038 du 26 août 2004</w:t>
      </w:r>
    </w:p>
    <w:p>
      <w:r>
        <w:t>IT: ZH_SOZIALVERSICHERUNGSGERICHT KV.2004.00038 del 26 agosto 2004</w:t>
      </w:r>
    </w:p>
    <w:p>
      <w:pPr>
        <w:pStyle w:val="Heading2"/>
      </w:pPr>
      <w:r>
        <w:t>Erwägungen</w:t>
      </w:r>
    </w:p>
    <w:p>
      <w:r>
        <w:rPr>
          <w:b/>
        </w:rPr>
        <w:t>E. 2</w:t>
      </w:r>
    </w:p>
    <w:p>
      <w:r>
        <w:t>2.1Â Â Â Â  Wie bereits im Urteil vom 1. April 2004 festgehalten worden ist, handelt es sich bei der zur Diskussion stehenden Frage der VersicherungszugehÃ¶rigkeit um eine erhebliche Anordnung im Sinne von Art. 49 Abs. 1 ATSG, Ã¼ber die grundsÃ¤tzlich auch ohne besonderes Begehren der versicherten Person eine formelle VerfÃ¼gung zu erlassen ist (vgl. Eugster, ATSG und Krankenversicherung: Streifzug durch Art. 1-55 ATSG, in: SZS 47/2003 S. 234), wobei auch das VerzÃ¶gern einer solchen, ohne explizites Begehren der versicherten Person zu erlassenden VerfÃ¼gung Ã¼ber den Wortlaut von Art. 56 Abs. 2 ATSG hinaus Gegenstand einer RechtsverzÃ¶gerungs-/-verweigerungsbeschwerde sein kann (vgl. auch Kieser, ATSG-Kommentar, Art. 56 Rz 13).</w:t>
      </w:r>
    </w:p>
    <w:p>
      <w:r>
        <w:t>Â Â Â Â Â Â Â Â  Nach der Rechtsprechung, die das EidgenÃ¶ssische Versicherungsgericht unter der Herrschaft der zitierten frÃ¼heren Verfahrensvorschriften des KVG entwickelt hatte, galt im Falle einer Rechtsverweigerungs- oder -verzÃ¶gerungsbeschwerde als Anfechtungsgegenstand nur die Rechtsverweigerung oder -verzÃ¶gerung; das Gericht hatte also einzig zu prÃ¼fen, ob eine solche Rechtsverweigerung oder -verzÃ¶gerung vorlag, und nicht in der Sache selbst zu entscheiden (vgl. RKUV 1998 KV Nr. 37 S. 320 Erw. 4b; SVR 2001 KV Nr. 38 S. 109 f.). Diese Rechtsprechung ist im Geltungsbereich von Art. 56 Abs. 2 ATSG weiterhin anwendbar (vgl. Kieser, ATSG-Kommentar, Art. 56 Rz 12).</w:t>
      </w:r>
    </w:p>
    <w:p>
      <w:r>
        <w:t>Â Â Â Â Â Â Â Â  Strittig und zu prÃ¼fen ist daher, ob der Beschwerdegegnerin in der Zeit bis zur Einreichung der (erneuten) Rechtsverweigerungs-/-verzÃ¶gerungsbeschwerde vom 19. April 2004 (Urk. 1/1) eine unrechtmÃ¤ssige VerfahrensverzÃ¶gerung vorzuwerfen ist.</w:t>
      </w:r>
    </w:p>
    <w:p>
      <w:r>
        <w:t>2.2Â Â Â Â  Im Urteil vom 1. April 2004 hatte das Gericht eine unrechtmÃ¤ssige RechtsverzÃ¶gerung fÃ¼r den Zeitraum bis zur Einreichung der damaligen Beschwerde vom 10. MÃ¤rz 2004 verneint; fÃ¼r die BegrÃ¼ndung kann auf die ErwÃ¤gungen in jenem Urteil verwiesen werden. Was den Zeitraum nach dem 10. MÃ¤rz 2004 - bis zum 19. April 2004 - anbelangt, so geht aus den eingereichten Unterlagen hervor, dass die Beschwerdegegnerin am 18. MÃ¤rz 2004 ein Schreiben an das kantonale Migrationsamt gerichtet und um AuskÃ¼nfte zum Wohnort des BeschwerdefÃ¼hrers ersucht hatte (Urk. 8/2) und dass sie diese Anfrage am 14. April 2004 wiederholt hatte (Urk. 8/3), nachdem sie bis dahin unbeantwortet geblieben war. Die in die Wege geleiteten AbklÃ¤rungen zum Wohnort erscheinen in Anbetracht des Sachverhalts und der Rechtslage als sinnvoll und geboten. Denn die Frage, ob jemand dem schweizerischen Versicherungsobligatorium untersteht und damit bei einer schweizerischen Krankenkasse fÃ¼r die Leistungen der obligatorischen Krankenpflegeversicherung versichert sein kann und muss, hÃ¤ngt nach den Vorschriften in Art. 3 KVG und in Art. 1-6 KVV vom Wohnsitz und vom Aufenthalt - wenn auch nicht von einer Aufenthalts bewilligung - ab (vgl. BGE 129 V 77), und die Beschwerdegegnerin hat zu Recht befunden, dass im Falle des BeschwerdefÃ¼hrers Unklarheiten hierzu bestehen, angesichts dessen, dass dieser vom Betreibungsbeamten an den angegebenen Adressen an A.___ und an B.___ in C.___ nicht angetroffen worden war und auch den Aufforderungen zur Abholung der Zahlungsbefehle jeweils nicht nachgekommen war (vgl. Urk. 8/8-11). FÃ¼r den strittigen Zeitraum bis zum 19. April 2004 kann daher ebenfalls noch nicht von einer unrechtmÃ¤ssigen RechtsverzÃ¶gerung gesprochen werden, und die RechtsverzÃ¶gerungsbeschwerde ist demnach erneut abzuweisen.</w:t>
      </w:r>
    </w:p>
    <w:p>
      <w:r>
        <w:t>Â Â Â Â Â Â Â Â  Bei diesem Ausgang des Verfahrens rechtfertigt es sich nicht, dass das Gericht ausnahmsweise materiell entscheidet, wie die Beschwerdegegnerin dies in ihrer ergÃ¤nzenden Eingabe vom 3. Mai 2004 beantragt hat (vgl. Urk. 9 S. 2). Denn der Umstand, dass das Migrationsamt der Beschwerdegegnerin in einem TelefongesprÃ¤ch vom 27. April 2004 offenbar mitgeteilt hat, deren Anfrage nicht schlÃ¼ssig beantworten zu kÃ¶nnen (vgl. Urk. 9 S. 2), Ã¤ndert nichts an der Pflicht der Beschwerdegegnerin, hinsichtlich der Streitfrage der VersicherungszugehÃ¶rigkeit den Sachverhalt selbstÃ¤ndig festzustellen und eine VerfÃ¼gung zu erlassen, wofÃ¼r ihr insbesondere die Vorschriften Ã¼ber die Mitwirkungspflicht (Art. 42 Abs. 3 ATSG) und Ã¼ber den Beweisgrad und die Beweislastverteilung zur VerfÃ¼gung stehen.</w:t>
      </w:r>
    </w:p>
    <w:p>
      <w:r>
        <w:t>Â Â Â Â Â Â Â Â  Da das vorliegende Verfahren auf die Frage der RechtsverzÃ¶gerung beschrÃ¤nkt ist, kann sodann auf das erneut gestellte Begehren des BeschwerdefÃ¼hrers um Verpflichtung der Beschwerdegegnerin zur Ausstellung einer Versicherungspolice (vgl. Urk. 1/1 S. 3) wiederum nicht eingetreten werden, wie dies schon im Urteil vom 1. April 2004 der Fall war.</w:t>
      </w:r>
    </w:p>
    <w:p>
      <w:r>
        <w:t>2.3Â Â Â Â  Von der Zusprechung einer ParteientschÃ¤digung wegen mutwilliger ProzessfÃ¼hrung entsprechend dem Antrag der Beschwerdegegnerin (Urk. 7 S. 1) ist abzusehen. Denn nach der Rechtsprechung des EidgenÃ¶ssischen Versicherungsgerichts mÃ¼ssen fÃ¼r die Verpflichtung der beschwerdefÃ¼hrenden Privatperson zur Bezahlung einer ProzessentschÃ¤digung an den VersicherungstrÃ¤ger neben der Mutwilligkeit die Voraussetzungen erfÃ¼llt sein, die fÃ¼r die Zusprechung einer ParteientschÃ¤digung an eine nicht anwaltschaftlich vertretene Person aufgestellt worden sind. Insbesondere muss die Interessenwahrung einen hohen Arbeitsaufwand notwendig machen, der das Ãbliche Ã¼bersteigt und die normale BetÃ¤tigung wÃ¤hrend einiger Zeit erheblich beeintrÃ¤chtigt (vgl. BGE 127 V 207 Erw. 4b). Davon kann vorliegendenfalls noch nicht gesprochen werden, zumal die ersten beiden Beschwerden in der vorliegend strittigen Angelegenheit ohne AnhÃ¶rung der Beschwerdegegnerin entschieden worden waren und der Beschwerdegegnerin somit dort kein Aufwand erwachsen war.</w:t>
      </w:r>
    </w:p>
    <w:p>
      <w:r>
        <w:t>Â Â Â Â Â Â Â Â  Ebenfalls noch abzusehen ist von einer Kostenauferlegung wegen Mutwilligkeit (Art. 61 lit. a ATSG; Â§ 33 des Gesetzes Ã¼ber das Sozialversicherungsgericht [GSVGer]).</w:t>
      </w:r>
    </w:p>
    <w:p>
      <w:r>
        <w:t>Das Gericht erkennt:</w:t>
      </w:r>
    </w:p>
    <w:p>
      <w:r>
        <w:t>1.Â Â Â Â Â Â Â Â  Die RechtsverzÃ¶gerungsbeschwerde wird abgewiesen, soweit darauf eingetreten wird.</w:t>
      </w:r>
    </w:p>
    <w:p>
      <w:r>
        <w:t>2.Â Â Â Â Â Â Â Â  Das Verfahren ist kostenlos.</w:t>
      </w:r>
    </w:p>
    <w:p>
      <w:r>
        <w:t>3.Â Â Â Â Â Â Â Â  Der Beschwerdegegnerin wird keine ParteientschÃ¤digung zugesprochen.</w:t>
      </w:r>
    </w:p>
    <w:p>
      <w:r>
        <w:t>4.Â Â Â Â Â Â Â Â  Zustellung gegen Empfangsschein an:</w:t>
      </w:r>
    </w:p>
    <w:p>
      <w:r>
        <w:t>- G.___</w:t>
      </w:r>
    </w:p>
    <w:p>
      <w:r>
        <w:t>- EGK-Gesundheitskasse unter Beilage je einer Kopie von Urk. 26, 27, 28/1+2 und 29</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