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KV.2004.00025 vom 1. April 2004</w:t>
      </w:r>
    </w:p>
    <w:p>
      <w:r>
        <w:t>ZH Sozialversicherungsgericht, 2004-04-01, DE</w:t>
      </w:r>
    </w:p>
    <w:p>
      <w:r>
        <w:rPr>
          <w:b/>
        </w:rPr>
        <w:t xml:space="preserve">Quelle: </w:t>
      </w:r>
      <w:r>
        <w:t>https://mcp.opencaselaw.ch/entscheid/zh_sozialversicherungsgericht_KV.2004.00025</w:t>
      </w:r>
    </w:p>
    <w:p>
      <w:r>
        <w:t>FR: ZH_SOZIALVERSICHERUNGSGERICHT KV.2004.00025 du 1 avril 2004</w:t>
      </w:r>
    </w:p>
    <w:p>
      <w:r>
        <w:t>IT: ZH_SOZIALVERSICHERUNGSGERICHT KV.2004.00025 del 1 aprile 2004</w:t>
      </w:r>
    </w:p>
    <w:p>
      <w:pPr>
        <w:pStyle w:val="Heading2"/>
      </w:pPr>
      <w:r>
        <w:t>Erwägungen</w:t>
      </w:r>
    </w:p>
    <w:p>
      <w:r>
        <w:rPr>
          <w:b/>
        </w:rPr>
        <w:t>E. 1</w:t>
      </w:r>
    </w:p>
    <w:p>
      <w:r>
        <w:t>1.1Â Â Â Â  GemÃ¤ss Art. 80 Abs. 1 des Bundesgesetzes Ã¼ber die Krankenversicherung (KVG) in der bis Ende 2002 gÃ¼ltig gewesenen Fassung konnte eine versicherte Person, die mit einem Entscheid des Versicherers nicht einverstanden war, verlangen, dass dieser innerhalb von 30 Tagen eine schriftliche VerfÃ¼gung erliess. Gegen VerfÃ¼gungen konnte nach Art. 85 Abs. 1 KVG innerhalb von 30 Tagen nach der ErÃ¶ffnung beim Versicherer Einsprache erhoben werden. Gegen Einspracheentscheide (Art. 85 Abs. 2 KVG) konnte gemÃ¤ss Art. 86 Abs. 1 KVG beim vom Kanton bezeichneten Versicherungsgericht Verwaltungsgerichtsbeschwerde erhoben werden. Beschwerde konnte ferner gestÃ¼tzt auf Art. 86 Abs. 2 KVG auch dann erhoben werden, wenn der Versicherer entgegen dem Begehren der betroffenen Person keine VerfÃ¼gung oder keinen Einspracheentscheid erliess.</w:t>
      </w:r>
    </w:p>
    <w:p>
      <w:r>
        <w:t>1.2Â Â Â Â  Am 1. Januar 2003 ist das Bundesgesetz Ã¼ber den Allgemeinen Teil des Sozialversicherungsrechts vom 6. Oktober 2000 (ATSG) in Kraft getreten, das die verschiedenen Sozialversicherungszweige materiellrechtlich koordiniert und die Verfahren vereinheitlicht. Nach Art. 49 Abs. 1 ATSG hat der VersicherungstrÃ¤ger Ã¼ber Leistungen, Forderungen und Anordnungen, die erheblich sind oder mit denen die betroffene Person nicht einverstanden ist, schriftlich VerfÃ¼gungen zu erlassen. Leistungen, Forderungen und Anordnungen, die nicht unter Art. 49 Abs. 1 ATSG fallen, kÃ¶nnen nach Art. 51 Abs. 1 ATSG in einem formlosen Verfahren behandelt werden, wobei die betroffene Person gemÃ¤ss Abs. 2 dieser Bestimmung den Erlass einer VerfÃ¼gung verlangen kann. Wo Versicherungsleistungen zur Diskussion stehen, werden diese im Bereich des Krankenversicherungsrechts nach Art. 80 Abs. 1 KVG (in der ab dem 1. Januar 2003 gÃ¼ltigen Fassung) in Abweichung von Art. 49 Abs. 1 ATSG selbst dann im formlosen Verfahren nach Art. 51 ATSG gewÃ¤hrt, wenn sie erheblich sind.</w:t>
      </w:r>
    </w:p>
    <w:p>
      <w:r>
        <w:t>Â Â Â Â Â Â Â Â  Gegen VerfÃ¼gungen kann gemÃ¤ss Art. 52 Abs. 1 ATSG - in Ãbereinstimmung mit den frÃ¼heren Verfahrensvorschriften des KVG - bei der verfÃ¼genden Stelle Einsprache erhoben werden, und gegen Einspracheentscheide (Art. 52 Abs. 2 ATSG) ist gestÃ¼tzt auf Art. 56 Abs. 1 ATSG (in Verbindung mit Art. 57 ATSG) - ebenfalls wie bis anhin - das Rechtsmittel der Beschwerde an das kantonale Versicherungsgericht gegeben. Weiterhin kann gemÃ¤ss Art. 56 Abs. 2 ATSG auch dann Beschwerde erhoben werden, wenn der VersicherungstrÃ¤ger entgegen dem Begehren der betroffenen Person keine VerfÃ¼gung oder keinen Einspracheentscheid erlÃ¤sst. Im Gegensatz zur bis Ende 2002 gÃ¼ltig gewesenen Regelung ist unter der Herrschaft des ATSG keine 30tÃ¤gige Frist mehr festgelegt, innert derer der Versicherer auf das Begehren der versicherten Person um Erlass einer anfechtbaren VerfÃ¼gung reagiert haben muss, damit er dem Vorwurf einer RechtsverzÃ¶gerung entgeht.</w:t>
      </w:r>
    </w:p>
    <w:p>
      <w:r>
        <w:t>2.Â Â Â Â Â Â  Bei der zur Diskussion stehenden Frage der VersicherungszugehÃ¶rigkeit handelt es sich um eine erhebliche Anordnung im Sinne von Art. 49 Abs. 1 ATSG, Ã¼ber die grundsÃ¤tzlich auch ohne besonderes Begehren der versicherten Person eine formelle VerfÃ¼gung zu erlassen ist (vgl. Eugster, ATSG und Krankenversicherung: Streifzug durch Art. 1-55 ATSG, in: SZS 47/2003 S. 234). Das VerzÃ¶gern einer solchen, ohne explizites Begehren der versicherten Person zu erlassenden VerfÃ¼gung kann zwar Ã¼ber den Wortlaut von Art. 56 Abs. 2 ATSG hinaus ebenfalls Gegenstand einer RechtsverzÃ¶gerungs-/-verweigerungsbeschwerde sein (vgl. auch Kieser, ATSG-Kommentar, ZÃ¼rich 2003, Art. 56 Rz 13). Im vorliegenden Fall ist eine unrechtmÃ¤ssige RechtsverzÃ¶gerung jedoch zu verneinen. Denn offenbar hatte die Beschwerdegegnerin beim Verfassen des Schreibens vom 22. Januar 2004 (Urk. 2/2) noch mit einer Nachzahlung des PrÃ¤mienausstandes gerechnet, und es ist davon auszugehen, dass sie den angeordneten Ausschluss nach erfolgter Nachzahlung als hinfÃ¤llig erachtet hÃ¤tte. Ferner hatte der BeschwerdefÃ¼hrer der Kasse im Anschluss an sein Begehren vom 3. Februar 2004 (Urk. 2/1/0) um Erlass einer anfechtbaren VerfÃ¼gung keinerlei Zeit zur Reaktion gelassen. Unter diesen UmstÃ¤nden kann von einer RechtsverzÃ¶gerung noch nicht die Rede sein, zumal die Beschwerdegegnerin den gerichtlichen Beschluss vom 27. Februar 2004 und die ihr damit Ã¼berwiesenen Akten erst Anfang MÃ¤rz 2004 erhalten hat. Die RechtsverzÃ¶gerungsbeschwerde ist daher abzuweisen. Nicht eingetreten werden kann auf das Begehren um Verpflichtung der Beschwerdegegnerin zur Ausstellung einer Versicherungspolice, da sich das Gericht im Falle einer Rechtsverweigerungs- oder -verzÃ¶gerungsbeschwerde auf die Frage einer derartigen SÃ¤umnis zu beschrÃ¤nken hat und noch nicht materiell entscheidet (vgl. Kieser, ATSG-Kommentar, Art. 56 Rz 12). Mit der Erledigung des Verfahrens erÃ¼brigt sich schliesslich auch ein Entscheid Ã¼ber die beantragten vorsorglichen Massnahmen.</w:t>
      </w:r>
    </w:p>
    <w:p>
      <w:r>
        <w:t>Dieser Entscheid ist ohne AnhÃ¶rung der Gegenpartei zu fÃ¤llen, da sich die gestellten Begehren offensichtlich als unzulÃ¤ssig erweisen (vgl. Â§ 19 Abs. 2 des Gesetzes Ã¼ber das Sozialversicherungsgericht).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G.___</w:t>
      </w:r>
    </w:p>
    <w:p>
      <w:r>
        <w:t>- EGK-Gesundheitskasse unter Beilage je einer Kopie von Urk. 1-7</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