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KV.2003.00056 vom 19. Juli 2004</w:t>
      </w:r>
    </w:p>
    <w:p>
      <w:r>
        <w:t>ZH Sozialversicherungsgericht, 2004-07-19, DE</w:t>
      </w:r>
    </w:p>
    <w:p>
      <w:r>
        <w:rPr>
          <w:b/>
        </w:rPr>
        <w:t xml:space="preserve">Quelle: </w:t>
      </w:r>
      <w:r>
        <w:t>https://mcp.opencaselaw.ch/entscheid/zh_sozialversicherungsgericht_KV.2003.00056</w:t>
      </w:r>
    </w:p>
    <w:p>
      <w:r>
        <w:t>FR: ZH_SOZIALVERSICHERUNGSGERICHT KV.2003.00056 du 19 juillet 2004</w:t>
      </w:r>
    </w:p>
    <w:p>
      <w:r>
        <w:t>IT: ZH_SOZIALVERSICHERUNGSGERICHT KV.2003.00056 del 19 luglio 2004</w:t>
      </w:r>
    </w:p>
    <w:p>
      <w:pPr>
        <w:pStyle w:val="Heading2"/>
      </w:pPr>
      <w:r>
        <w:t>Erwägungen</w:t>
      </w:r>
    </w:p>
    <w:p>
      <w:r>
        <w:rPr>
          <w:b/>
        </w:rPr>
        <w:t>E. 1</w:t>
      </w:r>
    </w:p>
    <w:p>
      <w:r>
        <w:t>1.1Â Â Â Â  Unter der Herrschaft des bis Ende 1995 gÃ¼ltig gewesenen Bundesgesetzes Ã¼ber die Krankenversicherung vom 13. Juni 1911 (KUVG) stellten Behandlungen durch ZahnÃ¤rztinnen und ZahnÃ¤rzte nur soweit Pflichtleistungen dar, als es sich dabei um solche therapeutischen Vorkehrungen im Bereich der MundhÃ¶hle handelte, die nicht den zahnÃ¤rztlichen Behandlungen im engeren Sinn, sondern den Ã¤rztlichen Behandlungen zuzuordnen sind (vgl. BGE 105 V 305 Erw. 5a). DemgegenÃ¼ber unterstanden zahnÃ¤rztliche Behandlungen im engeren Sinn, also Behandlungen am Zahn und am Parodont (vgl. BGE 128 V 141 Erw. 7 mit Hinweis auf BGE 120 V 195 Erw. 2c), nicht der gesetzlichen Leistungspflicht. Mit dem Bundesgesetz Ã¼ber die Krankenversicherung vom 18. MÃ¤rz 1994 (KVG), das seit dem 1. Januar 1996 in Kraft steht, wurde die Leistungspflicht auf zahnÃ¤rztliche Behandlungen im engeren Sinn ausgedehnt; dabei wurden diese Behandlungen jedoch nicht generell, sondern nur unter den eingeschrÃ¤nkten Voraussetzungen in Art. 31 KVG als leistungspflichtig bezeichnet (vgl. BGE 128 V 140 f. Erw. 6 mit Hinweisen, 124 V 189 ff. Erw. 3a-e). Nach Abs. 1 dieser Bestimmung ist erforderlich, dass die Behandlung entweder durch eine schwere, nicht vermeidbare Erkrankung des Kausystems bedingt ist (lit. a) oder durch eine schwere Allgemeinerkrankung oder ihre Folgen bedingt ist (lit. b) oder zur Behandlung einer schweren Allgemeinerkrankung oder ihrer Folgen notwendig ist (lit. c). Ferner Ã¼bernimmt die obligatorische Krankenpflegeversicherung nach Art. 31 Abs. 2 KVG auch die Kosten der Behandlung von SchÃ¤den des Kausystems, die durch einen Unfall verursacht worden sind.</w:t>
      </w:r>
    </w:p>
    <w:p>
      <w:r>
        <w:t>Â Â Â Â Â Â Â Â  In Art. 33 Abs. 2 KVG wird der Bundesrat unter anderem beauftragt, die Leistungen nach Art. 31 Abs. 1 KVG nÃ¤her zu bezeichnen, und in Art. 33 Abs. 5 KVG wird er dazu ermÃ¤chtigt, diese Aufgabe dem Departement oder dem Bundesamt zu Ã¼bertragen. Von dieser ErmÃ¤chtigung hat der Bundesrat Gebrauch gemacht und in Art. 33 lit. d der Verordnung Ã¼ber die Krankenversicherung (KVV) festgelegt, dass das Departement nach AnhÃ¶rung der zustÃ¤ndigen Kommission die zahnÃ¤rztlichen Behandlungen nach Art. 31 Abs. 1 KVG zu bezeichnen habe. Das EidgenÃ¶ssische Departement des Innern (EDI) hat gestÃ¼tzt auf diese Subdelegation in Art. 17-19 seiner Verordnung Ã¼ber die Leistungen in der obligatorischen Krankenpflegeversicherung (Krankenpflege-Leistungsverordnung, KLV) die Erkrankungen aufgelistet, bei denen gestÃ¼tzt auf Art. 31 Abs. 1 KVG eine Leistungspflicht aus der obligatorischen Krankenpflegeversicherung besteht. Die AufzÃ¤hlungen in Art. 17-19 KLV haben gemÃ¤ss der konstanten Rechtsprechung des EidgenÃ¶ssischen Versicherungsgerichts abschliessenden Charakter (BGE 124 V 193 Erw. 4 und 347 Erw. 3a, bestÃ¤tigt beispielsweise in BGE 127 V 332 Erw. 3a).</w:t>
      </w:r>
    </w:p>
    <w:p>
      <w:r>
        <w:t>1.2Â Â Â Â  Art. 17 KLV enthÃ¤lt die schweren, nicht vermeidbaren Erkrankungen des Kausystems im Sinne von Art. 31 Abs. 1 lit. a KVG und unterscheidet dabei die folgenden Kategorien: Erkrankungen der ZÃ¤hne (lit. a), Erkrankungen des Zahnhalteapparates (Parodontopathien; lit. b), Erkrankungen des Kieferknochens und der Weichteile (lit. c), Erkrankungen des Kiefergelenks und des Bewegungsapparates (lit. d), Erkrankungen der KieferhÃ¶hle (lit. e) und Dysgnathien (lit. f). Unter die Erkrankungen des Kieferknochens und der Weichteile fallen gutartige Tumore im Kiefer- und Schleimhautbereich und tumorÃ¤hnliche VerÃ¤nderungen (Ziff. 1), maligne Tumore im Gesichts-, Kiefer- und Halsbereich (Ziff. 2), Osteopathien der Kiefer (Ziff. 3), Zysten ohne Zusammenhang mit Zahnelementen (Ziff. 4) und Osteomyelitis der Kiefer (Ziff. 5).</w:t>
      </w:r>
    </w:p>
    <w:p>
      <w:r>
        <w:t>Â Â Â Â Â Â Â Â  Sodann sind in Art. 18 KLV die schweren Allgemeinerkrankungen aufgefÃ¼hrt, die eine Leistungspflicht nach Art. 31 Abs. 1 lit. b KVG begrÃ¼nden, und Art. 19 KLV befasst sich mit den schweren Allgemeinerkrankungen, bei denen die zahnÃ¤rztliche Behandlung im Sinne von Art. 31 Abs. 1 lit. c KVG der UnterstÃ¼tzung und Sicherstellung der Ã¤rztlichen Behandlung dient.</w:t>
      </w:r>
    </w:p>
    <w:p>
      <w:r>
        <w:rPr>
          <w:b/>
        </w:rPr>
        <w:t>E. 2</w:t>
      </w:r>
    </w:p>
    <w:p>
      <w:r>
        <w:t>2.1Â Â Â Â  Nach den Darlegungen von Dr. D.___ und Prof. A.___ sind die zur Diskussion stehenden Zahnbehandlungen im Bereich des Oberkiefers auf die Behebung von SchÃ¤digungen gerichtet, die als Folge der Strahlenbehandlung des Tumors im Unterkiefer aufgetreten waren (Urk. 7/4, Urk. 3/3 = 7/10, Urk. 3/4 = Urk. 7/13a, Urk. 7/16). Da diese SchÃ¤digungen als KariesschÃ¤den beziehungsweise Dentindefekte bezeichnet sind (vgl. Urk. 7/4, Urk. 3/3 = 7/10, Urk. 3/4 = Urk. 7/13a), stellen die strittigen Vorkehrungen zweifellos zahnÃ¤rztliche Behandlungen im engeren Sinn dar. Die Beschwerdegegnerin hat die Frage des Pflichtleistungscharakters dieser Behandlungen daher zu Recht anhand der einschrÃ¤nkenden Vorschriften in Art. 31 KVG und Art. 17-19 KLV geprÃ¼ft.</w:t>
      </w:r>
    </w:p>
    <w:p>
      <w:r>
        <w:t>2.2Â Â Â Â  Dabei fÃ¤llt die Anwendbarkeit von Art. 19 KLV, wo in lit. c die zahnÃ¤rztlichen Behandungen bei Strahlentherapie oder Chemotherapie maligner Leiden aufgefÃ¼hrt sind, entgegen der Annahme von Prof. A.___ (Urk. 3/4 = Urk. 7/13a, Urk. 7/16) ausser Betracht. Denn bei den Behandlungen im Sinne von Art. 31 Abs. 1 lit. c KVG in Verbindung mit Art. 19 KLV handelt es sich um notwendige Begleitmassnahmen der Ã¤rztlichen Behandlung wie insbesondere um die Sanierung von Infektionsherden einschliesslich der anschliessenden Wiederherstellung der KaufÃ¤higkeit (vgl. BGE 124 V 196; Urteil des EidgenÃ¶ssischen Versicherungsgerichts in Sachen L. vom 23. Oktober 2001, K 76/98 Erw. 8; Eugster, Krankenversicherungsrechtliche Aspekte der zahnÃ¤rztlichen Behandlung nach Art. 31 Abs. 1 KVG, in: LAMal-KVG, Receuil de Travaux, Lausanne 1997, S. 243; Bild-Atlas der Erkrankungen mit Auswirkungen auf das Kausystem, herausgegeben von der Schweizerischen ZahnÃ¤rzte-Gesellschaft SSO [SSO-Atlas], Stand 1999, Art. 19 lit. c KLV S. 162 f.; KVG-Leitfaden, Leistungspflicht im Fachbereich Kiefer- und Gesichtschirurgie, herausgegeben von der Gesundheitspolitischen Kommission der Schweizerischen Gesellschaft fÃ¼r Kiefer- und Gesichtschirurgie [KVG-Leitfaden], 1999, Art. 19 lit. c KLV S. 105). Mit den vorliegend in Frage stehenden zahnÃ¤rztlichen Behandlungen sollen demgegenÃ¼ber geltend gemachte (Neben)Folgen einer Ã¤rztlichen Behandlung behoben werden, und mit der Behandlung von Krankheitsfolgen befassen sich die Vorschriften in Art. 31 Abs. 1 lit. a KVG in Verbindung mit Art. 17 KLV sowie in Art. 31 Abs. 1 lit. b KVG in Verbindung mit Art. 18 KLV.</w:t>
      </w:r>
    </w:p>
    <w:p>
      <w:r>
        <w:t>Â Â Â Â Â Â Â Â  Dabei fÃ¤llt die Tumorerkrankung im Unterkiefer entgegen der Annahme der BeschwerdefÃ¼hrerin in der Replik (vgl. Urk. 10 S. 1) auch nicht unter die schweren Allgemeinerkrankungen im Sinne von Art. 31 Abs. 1 lit. b KVG, denn sie ist in der abschliessenden AufzÃ¤hlung in Art. 18 KLV nicht enthalten.</w:t>
      </w:r>
    </w:p>
    <w:p>
      <w:r>
        <w:t>Â Â Â Â Â Â Â Â  Hingegen ist das diagnostizierte Plattenepithelkarzinom unter die malignen Tumore im Gesichts-, Kiefer- und Halsbereich nach Art. 17 lit. c Ziff. 2 KLV zu subsumieren, so dass sich die Frage nach der Leistungspflicht gestÃ¼tzt auf diese Bestimmung (in Verbindung mit Art. 31 Abs. 1 lit. a KVG) stellt, die im Ãbrigen von Prof. A.___ ebenfalls angerufen worden ist (vgl. Urk. 3/4 = Urk. 7/13a, Urk. 7/16).</w:t>
      </w:r>
    </w:p>
    <w:p>
      <w:r>
        <w:rPr>
          <w:b/>
        </w:rPr>
        <w:t>E. 2.3</w:t>
      </w:r>
    </w:p>
    <w:p>
      <w:r>
        <w:t>2.3.1Â Â  Die Beschwerdegegnerin verneinte diese Leistungspflicht im angefochtenen Einspracheentscheid und in der ihm zugrunde liegenden VerfÃ¼gung mit der BegrÃ¼ndung, die Behandlung im Oberkiefer stehe nicht in direktem Zusammenhang mit dem Tumorleiden im Unterkiefer (Urk. 2, Urk. 7/12; vgl. auch Urk. 7/9 sowie die AusfÃ¼hrungen in der Beschwerdeantwort, Urk. 6 S. 3 f.). Daraus ist zu schliessen, dass sie das Vorliegen eines lediglich mittelbaren Zusammenhangs mit der Tumorerkrankung, wie er bei Karies als Bestrahlungsfolge anzunehmen wÃ¤re, nicht von vornherein in Abrede stellt, dass sie einen derartigen mittelbaren Zusammenhang jedoch nicht als ausreichende Voraussetzung fÃ¼r eine Leistungspflicht nach Art. 17 lit. c Ziff. 2 KLV betrachtet.</w:t>
      </w:r>
    </w:p>
    <w:p>
      <w:r>
        <w:t>2.3.2Â Â  Soweit sich die Beschwerdegegnerin dabei auf das eingereichte Urteil des Verwaltungsgerichts des Kantons Thurgau vom 11. Dezember 2002 (Urk. 7/18) berief (vgl. Urk. 7/9, Urk. 7/12, Urk. 6 S. 4), kann ihr nicht zugestimmt werden. Denn wie Dr. D.___ richtig bemerkte (vgl. Urk. 3/3 = Urk. 7/10), sind die vorliegenden VerhÃ¤ltnisse nicht vergleichbar mit dem Sachverhalt, der jenem Urteil zugrunde lag. Zwar war auch dort ein Plattenepithelkarzinom - in jenem Fall im Bereich des Oberkiefers - das festgestellte Grundleiden, und es standen ebenfalls zahnÃ¤rztliche Behandlungen am gegenÃ¼berliegenden Kiefer - dort also am Unterkiefer - zur Diskussion. Jene Behandlungen waren jedoch zum einen nicht auf strahleninduzierte SchÃ¤digungen gerichtet, sondern bestanden in einer Anpassung der Unterkiefer-Prothese, die gemÃ¤ss dem behandelnden Zahnarzt als Folge der tumorbedingten Sanierungen im Oberkiefer notwendig geworden war. Zum andern verneinte das Verwaltungsgericht des Kantons Thurgau die Leistungspflicht der Kasse fÃ¼r jene Prothesenanpassung nicht deshalb, weil es den Zusammenhang mit dem Tumorleiden nicht als genÃ¼gend direkt beurteilte, sondern weil sich Ã¼berhaupt kein entsprechender Zusammenhang hatte beweisen lassen. Dabei deutet der Umstand, dass das Gericht fÃ¼r die AbklÃ¤rung der KausalitÃ¤tsfrage ein zahnmedizinisches Gutachten hatte erstellen lassen, gerade darauf hin, dass ihm auch ein mittelbarer Kausalzusammenhang, wenn er denn hÃ¤tte belegt werden kÃ¶nnen, fÃ¼r die Bejahung der Leistungspflicht gestÃ¼tzt auf Art. 17 lit. c Ziff. 2 KLV genÃ¼gt hÃ¤tte.</w:t>
      </w:r>
    </w:p>
    <w:p>
      <w:r>
        <w:t>Â Â Â Â Â Â Â Â  Im Weiteren scheint sich die Beschwerdegegnerin bei ihrer Auffassung, dass ein lediglich mittelbarer Zusammenhang zwischen der erforderlichen zahnÃ¤rztlichen Behandlung und der Grunderkrankung keine Leistungspflicht nach Art. 17 lit. c Ziff. 2 KLV zu begrÃ¼nden vermÃ¶ge, auch auf den SSO-Atlas zu stÃ¼tzen (vgl. Urk. 6 S. 3). Dort figuriert als zahnÃ¤rztliche Behandlung, die aufgrund dieser Bestimmung von der Kasse zu Ã¼bernehmen ist, die "Erhaltung bzw. Wiederherstellung der KaufÃ¤higkeit, soweit der Behandlungsbedarf in direktem Zusammenhang mit dem Grundleiden steht" (vgl. den von der Beschwerdegegnerin eingereichten Auszug mit der von ihr farblich hervorgehobenen Passage, Urk. 7/17, Art. 17 lit. c KLV S. 36 f.). Allerdings ist darauf hinzuweisen, dass der SSO-Atlas keinen normativen Charakter hat und die darin enthaltenen Empfehlungen somit fÃ¼r die Auslegung der KLV-Bestimmungen nicht verbindlich sind (vgl. BGE 124 V 351; vgl. auch Eugster, a.a.O., S. 268 f.). Hinzu kommt, dass der Begriff des direkten Zusammenhangs, wie er von den Autoren des Atlas verwendet wird, selber ebenfalls auslegungsbedÃ¼rftig ist. Allein gestÃ¼tzt auf diesen Begriff lÃ¤sst sich somit die Leistungspflicht fÃ¼r eine Kariesbehandlung, die als Folge der Bestrahlung eines Tumors nach Art. 17 lit. c Ziff. 2 KLV notwendig wird, ebenfalls nicht verneinen.</w:t>
      </w:r>
    </w:p>
    <w:p>
      <w:r>
        <w:t>Â Â Â Â Â Â Â Â  Es ist daher nÃ¤her zu prÃ¼fen, wie Art. 17 lit. c Ziff. 2 KLV in Verbindung mit Art. 31 Abs. 1 lit. a KVG aufgrund der allgemeinen rechtlichen Auslegungskriterien - Wortlaut, Gesetzessystematik und Sinn und Zweck unter BerÃ¼cksichtigung der Entstehungsgeschichte (vgl. BGE 124 V 189 f. Erw. 3a mit Hinweisen) - zu verstehen ist.</w:t>
      </w:r>
    </w:p>
    <w:p>
      <w:r>
        <w:t>2.3.3Â Â  Was den Wortlaut und die Systematik anbelangt, so fÃ¤llt auf, dass lit. b und lit. c von Art. 31 Abs. 1 KVG diejenigen zahnÃ¤rztlichen Behandlungen zu Pflichtleistungen erklÃ¤ren, die im Zusammenhang mit einer schweren Allgemeinerkrankung oder ihrer Folgen stehen, wÃ¤hrenddem in lit. a dieser Bestimmung, wo die Leistungspflicht fÃ¼r zahnÃ¤rztliche Behandlungen bei schweren, nicht vermeidbaren Erkrankungen des Kausystems geregelt ist, der Zusatz "oder ihrer Folgen" fehlt. In einem neueren Entscheid hat das EidgenÃ¶ssische Versicherungsgericht die zahnÃ¤rztlichen Vorkehrungen zur Behebung von SchÃ¤digungen, die mittelbar durch die medikamentÃ¶se Behandlung einer Depression und die dabei aufgetretene Mundtrockenheit (Xerostomie) verursacht worden waren, als Pflichtleistungen gestÃ¼tzt auf Art. 31 Abs. 1 lit. b KVG in Verbindung mit Art. 18 lit. c Ziff. 7 KLV bezeichnet und hatte diese Schlussfolgerung insbesondere damit begrÃ¼ndet, dass in Gesetz und Verordnung (Art. 18 KLV) ausdrÃ¼cklich auch die Folgen der schweren Allgemeinerkrankung erwÃ¤hnt seien und dass demnach nicht nur die schwere Erkrankung selbst, sondern auch deren Behandlung zu einer leistungspflichtigen zahnÃ¤rztlichen Behandlung fÃ¼hren kÃ¶nne (vgl. BGE 128 V 69 Erw. 5b). Damit fragt sich, ob das Fehlen des Zusatzes "oder ihrer Folgen" in Art. 31 Abs. 1 lit. a KVG und auch in Art. 17 KLV im Sinne eines Umkehrschlusses dahingehend zu interpretieren ist, dass hier die mittelbaren, erst durch die Krankheitsbehandlung verursachten ZahnschÃ¤digungen von der gesetzlichen Leistungspflicht ausgenommen werden sollen. In Anbetracht der Entstehungsgeschichte von Art. 31 KVG verbietet sich ein solcher Umkehrschluss indessen aus den nachfolgenden GrÃ¼nden.</w:t>
      </w:r>
    </w:p>
    <w:p>
      <w:r>
        <w:t>Â Â Â Â Â Â Â Â  Der bundesrÃ¤tliche Entwurf zu dieser Bestimmung (dort Art. 25) hatte lediglich zwei Kategorien der Leistungspflicht fÃ¼r zahnÃ¤rztliche Behandlungen unterschieden, nÃ¤mlich die Ãbernahme der Kosten einer zahnÃ¤rztlichen Behandlung, wenn diese "durch eine schwere Krankheit oder ihre Folgen bedingt ist" (lit. a) oder "zur Behandlung einer schweren Krankheit oder ihrer Folgen notwendig ist" (vgl. die Botschaft Ã¼ber die Revision der Krankenversicherung vom 6. November 1991, Separatdruck, S. 173). Der damalige Begriff der schweren Krankheit hatte die Erkrankungen des Kausystems mitumfasst. In den parlamentarischen Beratungen wollten indessen die Ratsmehrheiten die Krankheiten im Bereich des Kausystems, wie insbesondere Karies- und Zahnbetterkrankungen, auch bei hohem Schweregrad dann nicht der gesetzlichen Leistungspflicht unterstellen, wenn diese Krankheiten durch eine gute Mundhygiene vermeidbar sind. Dies fÃ¼hrte dazu, dass die Erkrankungen des Kausystems im Zuge der parlamentarischen Beratung in einer neu geschaffenen lit. a als besondere Krankheitskategorie den Allgemeinerkrankungen in lit. b (und lit. c) gegenÃ¼bergestellt wurden und dass die Leistungspflicht bei dieser besonderen Krankheitskategorie davon abhÃ¤ngig gemacht wurde, dass eine schwere, nicht vermeidbare Erkrankung vorlag (vgl. Amtl. Bull. 1992, S 1301 und N 1843 f.). Allerdings waren sich auch die Mehrheiten in den RÃ¤ten darÃ¼ber einig, dass selbst Karies- und Zahnbetterkrankungen dann zu Pflichtleistungen erklÃ¤rt werden sollten, wenn sie ausnahmsweise nicht zu vermeiden sind, und die Berichterstatterin der Mehrheit im Nationalrat nannte als Beispiel fÃ¼r eine solche Konstellation ausdrÃ¼cklich die Kostendeckung fÃ¼r die Behandlung von StrahlenschÃ¤den an den ZÃ¤hnen nach einer Krebsbehandlung. Dabei betonte sie, dass es die Absicht des Gesetzgebers sei, genau fÃ¼r derartige Sachverhalte, bei denen unter der Herrschaft des alten Rechts kein Anspruch auf Versicherungsleistungen fÃ¼r zahnÃ¤rztliche Behandlungen bestanden hatte, neu eine gesetzliche Leistungspflicht zu schaffen (vgl. hierzu auch Botschaft S. 65 f.), und dass die EinschrÃ¤nkung in der neu eingefÃ¼gten lit. a der Verwirklichung dieser Absicht nicht entgegenstehe (Votum SegmÃ¼ller; Amtl. Bull. 1992 N 1844). Aufgrund dieser klar dokumentierten gesetzgeberischen Zielsetzung (vgl. zur Entstehungsgeschichte von Art. 31 KVG auch BGE 124 V 189 ff. Erw. 3a-e sowie Eugster, a.a.O., S. 236 ff.) steht fest, dass die Vorschriften in Art. 31 Abs. 1 lit. a KVG und Art. 17 KLV die mittelbaren, erst als Folge der Behandlung der aufgezÃ¤hlten Erkrankungen des Kausystems auftretenden SchÃ¤digungen nicht von der Leistungspflicht ausschliessen und dass insbesondere dem Fehlen des Zusatzes "oder ihrer Folgen" nicht die Bedeutung eines solchen Ausschlusses zugeschrieben werden kann. Vielmehr kann diesem Zusatz in Anbetracht des geschilderten Hintergrundes nur die Funktion zukommen, bei den Allgemeinerkrankungen im Sinne von Art. 31 Abs. 1 lit. b und lit. c KVG zu verdeutlichen, dass Regelungsgegenstand nicht die Allgemeinerkrankung als solche, sondern deren Einfluss auf das Kausystem ist, was dem Gesetzgeber im Bereich von Art. 31 Abs. 1 lit. a KVG, wo das Kausystem selber genannt ist, als entbehrlich erschienen sein muss.</w:t>
      </w:r>
    </w:p>
    <w:p>
      <w:r>
        <w:t>Â Â Â Â Â Â Â Â  Dass gerade bei malignen Tumoren im Sinne von Art. 17 lit. c Ziff. 2 KLV auch mittelbare Behandlungsfolgen - der dargelegten gesetzgeberischen Zielsetzung entsprechend - als entschÃ¤digungspflichtig gelten sollen, ergibt sich im Ãbrigen auch daraus, dass in dieser Bestimmung anders als bei den gutartigen Tumoren im Sinne von Art. 17 lit. c Ziff. 1 KLV nicht nur VerÃ¤nderungen im Kiefer- und Schleimhautbereich genannt werden, sondern insbesondere auch Tumoren im entfernteren Gesichts- und Halsbereich. Bei solchen Tumoren sind SchÃ¤digungen an den ZÃ¤hnen und am Parodont, die Anlass zu zahnÃ¤rztlichen Behandlungen geben, von vornherein eher mittelbarer Art. Zutreffend haben daher auch die Kiefer- und Gesichtschirurgen im KVG-Leitfaden die ZahnschÃ¤den, die infolge von Bestrahlungen auftreten, als entschÃ¤digungspflichtig nach Art. 17 lit. c Ziff. 1 KLV bezeichnet (a.a.O., Art. 17 lit. c Ziff. 2 KLV S. 41).</w:t>
      </w:r>
    </w:p>
    <w:p>
      <w:r>
        <w:t>2.4Â Â Â Â  Aufgrund der vorstehenden ErwÃ¤gungen hat die Beschwerdegegnerin die Zahnbehandlungen im Bereich des Oberkiefers gestÃ¼tzt auf Art. 31 Abs. 1 lit. a KVG in Verbindung mit Art. 17 lit. c Ziff. 2 KLV zu Ã¼bernehmen, soweit diese die Behebung von SchÃ¤digungen betreffen, die unvermeidbare Folge der durchlaufenen Strahlenbehandlung des Tumors im Unterkiefer sind. Unbehelflich ist dabei der Hinweis in der Beschwerdeantwort auf die Rechtsprechung in den zitierten hÃ¶chstgerichtlichen Entscheiden (vgl. Urk. 6 S. 4). Denn diese Entscheide (RSKV 1981 Nr. 454 S. 147 ff., 1977 Nr. 276 S. 27 ff.), in denen die Leistungspflicht fÃ¼r bestrahlungsinduzierte ZahnschÃ¤digungen verneint worden war, waren unter der Herrschaft des alten Rechts ergangen, und mit der Neuregelung in Art. 31 KVG wollte der Gesetzgeber nach dem schon AusgefÃ¼hrten gerade derartigen, als unbefriedigend empfundenen Resultaten begegnen (vgl. auch BGE 124 V 191 Erw. 3b+c).</w:t>
      </w:r>
    </w:p>
    <w:p>
      <w:r>
        <w:t>Â Â Â Â Â Â Â Â  Ist die Leistungspflicht fÃ¼r unvermeidbare Bestrahlungsfolgen gestÃ¼tzt auf Art. 17 lit. c Ziff. 2 KLV zu bejahen, so erÃ¼brigt sich die PrÃ¼fung, ob sich eine Leistungspflicht auch auf Art. 18 Abs. 1 lit. d KLV (SpeicheldrÃ¼senerkrankungen) stÃ¼tzen liesse. Zu dieser letzteren Bestimmung kÃ¶nnte der Hinweis von Dr. D.___ im Schreiben vom 12. MÃ¤rz 2003 fÃ¼hren, dass die festgestellten KariesschÃ¤den auf eine bestrahlungsbedingte BeeintrÃ¤chtigung der SpeicheldrÃ¼sen und die dadurch verursachte Xerostomie zurÃ¼ckzufÃ¼hren seien (Urk 3/3 = Urk. 7/10). Da die Rechtsprechung indessen auch im Bereich von Art. 31 Abs. 1 lit. b KVG in Verbindung mit Art. 18 KLV verlangt, dass die SchÃ¤digungen, die Anlass fÃ¼r zahnÃ¤rztliche Behandlungen geben, unvermeidbar sind (vgl. BGE 128 V 62 f. Erw. 4a), liesse sich aus Art. 18 Abs. 1 lit. d KLV fÃ¼r die vorliegend zur Diskussion stehenden Zahnbehandlungen keine Leistungspflicht ableiten, die Ã¼ber diejenige gestÃ¼tzt auf Art. 17 lit. c Ziff. 2 KLV hinausginge.</w:t>
      </w:r>
    </w:p>
    <w:p>
      <w:r>
        <w:t>2.5Â Â Â Â  Dass die festgestellte, von Dr. D.___ schon im Schreiben vom 17. November 2000 (Urk. 3/1) erwÃ¤hnte Wurzelkaries im Bereich des Oberkiefers tatsÃ¤chlich unvermeidbare Folge der durchgefÃ¼hrten Bestrahlungen ist, muss entgegen der nicht nÃ¤her begrÃ¼ndeten gegenteiligen Auffassung der Beschwerdegegnerin in der Beschwerdeantwort (Urk. 6 S. 4) als erwiesen erachtet werden. Denn Dr. D.___ wies in seinem Schreiben vom 12. MÃ¤rz 2003 auf die gute Mundhygiene der BeschwerdefÃ¼hrerin hin (Urk. 3/3 = Urk. 7/10), und Prof. A.___ bestÃ¤tigte im Rahmen seiner AusfÃ¼hrungen vom 16. April 2003 (Urk. 3/4 = Urk. 7/13a), dass die VerÃ¤nderungen der Zahnsubstanz im Bereich des Oberkiefers als bekannte Strahlenreaktionen zu qualifizieren seien, die auch bei aufwendigster Mundhygiene nicht verhindert werden kÃ¶nnten. Dementsprechend zweifelte auch der Vertrauenszahnarzt Dr. E.___ die Strahlenbedingtheit und die Unvermeidbarkeit der KariesschÃ¤den im Oberkiefer in seiner Stellungnahme vom 19. November 2002 (Urk. 7/6) gar nicht an, sondern seine Vorbehalte betrafen nur die Frage der Wirtschaftlichkeit. In der Tat wird die Beschwerdegegnerin noch nÃ¤her zu prÃ¼fen haben, wieweit die geplanten oder allenfalls bereits durchgefÃ¼hrten Behandlungen als wirksam, zweckmÃ¤ssig und wirtschaftlich im Sinne der entsprechenden allgemeinen Leistungsvoraussetzungen in Art. 32 KVG zu qualifizieren sind, und wird die Ergebnisse dieser AbklÃ¤rungen bei der Festsetzung ihrer Leistungen fÃ¼r die zur Diskussion stehenden zahnÃ¤rztlichen Behandlungen im Oberkiefer zu berÃ¼cksichtigen haben.</w:t>
      </w:r>
    </w:p>
    <w:p>
      <w:r>
        <w:t>2.6Â Â Â Â  Damit ist die Beschwerde in dem Sinne gutzuheissen, dass der angefochtene Einspracheentscheid vom 1. Juli 2003 aufzuheben und die Sache an die Beschwerdegegnerin zurÃ¼ckzuweisen ist, damit diese nach erfolgter AbklÃ¤rung im Sinne der ErwÃ¤gungen ihre Leistungen fÃ¼r die zahnÃ¤rztlichen Behandlungen im Oberkiefer im Sinne der ErwÃ¤gungen festlege.</w:t>
      </w:r>
    </w:p>
    <w:p>
      <w:r>
        <w:t>Das Gericht erkennt:</w:t>
      </w:r>
    </w:p>
    <w:p>
      <w:r>
        <w:t>1.Â Â Â Â Â Â Â Â  Die Beschwerde wird in dem Sinne gutgeheissen, dass der angefochtene Einspracheentscheid vom 1. Juli 2003 aufgehoben und die Sache an die Intras Krankenkasse zurÃ¼ckgewiesen wird, damit diese nach erfolgter AbklÃ¤rung im Sinne der ErwÃ¤gungen ihre Leistungen fÃ¼r die zahnÃ¤rztlichen Behandlungen im Oberkiefer im Sinne der ErwÃ¤gungen festlege.</w:t>
      </w:r>
    </w:p>
    <w:p>
      <w:r>
        <w:t>2.Â Â Â Â Â Â Â Â  Das Verfahren ist kostenlos.</w:t>
      </w:r>
    </w:p>
    <w:p>
      <w:r>
        <w:t>3.Â Â Â Â Â Â Â Â  Zustellung gegen Empfangsschein an:</w:t>
      </w:r>
    </w:p>
    <w:p>
      <w:r>
        <w:t>- B.___</w:t>
      </w:r>
    </w:p>
    <w:p>
      <w:r>
        <w:t>- Intras Krankenkasse</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