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KV.2003.00054 vom 29. Juni 2004</w:t>
      </w:r>
    </w:p>
    <w:p>
      <w:r>
        <w:t>ZH Sozialversicherungsgericht, 2004-06-29, DE</w:t>
      </w:r>
    </w:p>
    <w:p>
      <w:r>
        <w:rPr>
          <w:b/>
        </w:rPr>
        <w:t xml:space="preserve">Quelle: </w:t>
      </w:r>
      <w:r>
        <w:t>https://mcp.opencaselaw.ch/entscheid/zh_sozialversicherungsgericht_KV.2003.00054</w:t>
      </w:r>
    </w:p>
    <w:p>
      <w:r>
        <w:t>FR: ZH_SOZIALVERSICHERUNGSGERICHT KV.2003.00054 du 29 juin 2004</w:t>
      </w:r>
    </w:p>
    <w:p>
      <w:r>
        <w:t>IT: ZH_SOZIALVERSICHERUNGSGERICHT KV.2003.00054 del 29 giugno 2004</w:t>
      </w:r>
    </w:p>
    <w:p>
      <w:pPr>
        <w:pStyle w:val="Heading2"/>
      </w:pPr>
      <w:r>
        <w:t>Erwägungen</w:t>
      </w:r>
    </w:p>
    <w:p>
      <w:r>
        <w:rPr>
          <w:b/>
        </w:rPr>
        <w:t>E. 1</w:t>
      </w:r>
    </w:p>
    <w:p>
      <w:r>
        <w:t>1.1Â Â Â Â  W.___, geboren 1943, verfÃ¼gte bei der Helsana Versicherungen AG (nachfolgend Helsana) seit langer Zeit Ã¼ber verschiedene Taggeldversicherungen, nÃ¤mlich Ã¼ber eine Taggeldversicherung zur Deckung des Risikos "Unfall" mit einem versicherten Taggeld von Fr. 4.-- ohne Wartefrist und Ã¼ber drei Taggeldversicherungen zur Deckung des Risikos "Krankheit" mit versicherten Taggeldern von Fr. 140.--, Fr. 40.-- und Fr. 100.-- bei Wartefristen von je 180 Tagen. Alle vier Taggeldversicherungen waren ab Januar 1996 dem Bundesgesetz Ã¼ber die Krankenversicherung vom 18. MÃ¤rz 1994 (KVG) unterstellt und wurden unter der Bezeichnung "Freiwillige Taggeldversicherung SALARIA" gefÃ¼hrt (vgl. die Ãbersicht im EDV-Auszug der Helsana vom 5. August 2003, Urk. 8, das Schreiben der Helsana vom 2. Juli 2002, Urk. 3/8, die im Oktober 2001 ausgestellte Versicherungspolice fÃ¼r das Jahr 2002, Urk. 3/9, sowie Art. 36 ff. der Allgemeinen Versicherungsbedingungen [nachfolgend AVB Salaria], Urk. 3/7).</w:t>
      </w:r>
    </w:p>
    <w:p>
      <w:r>
        <w:t>Â Â Â Â Â Â Â Â  Im Jahr 1984 hatte sich W.___ bei einem Unfall eine Verletzung am rechten Knie zugezogen, fÃ¼r welche die Schweizerische Unfallversicherungsanstalt (SUVA) die gesetzlichen Leistungen erbrachte und die immer wieder Gegenstand von RÃ¼ckfallmeldungen war (vgl. die Akten der SUVA im Prozess Nr. UV.2003.00218, dort Urk. 10/1-249). Im Juli 1998 erlitt W.___ (erneut) eine BeeintrÃ¤chtigung in der ArbeitsfÃ¤higkeit, worauf die Helsana ab dieser Zeit die Taggelder aus der Taggeldversicherung mit Unfalldeckung ausrichtete, bis zum ErlÃ¶schen des Taggeldanspruchs aus dieser Versicherung im Juli 2000 (vgl. das Berechnungsblatt der Helsana in Urk. 3/4). Nachdem die Sozialversicherungsanstalt des Kantons ZÃ¼rich (SVA), IV-Stelle, W.___ fÃ¼r die Zeit von Juli 1998 bis Januar 1999 eine ganze, fÃ¼r die Zeit ab Februar 1999 eine halbe und fÃ¼r die Zeit ab Juli 2000 wieder eine ganze Rente der Invalidenversicherung zugesprochen hatte (vgl. die VerfÃ¼gungen vom 13. April 1999 und vom 16. Januar 2001, Urk. 16/1-3), teilte die Helsana dem Rechtsvertreter des Versicherten, Rechtsanwalt Michael Ausfeld, auf dessen Anfrage hin am 19. September 2001 mit, dass sie aus den Taggeldversicherungen mit Krankheitsdeckung die versicherten Taggelder von insgesamt Fr. 280.-- unter BerÃ¼cksichtigung einer allfÃ¤lligen ÃberentschÃ¤digung ausrichten werde; die Akten wÃ¼rden zur genauen Berechnung dem zustÃ¤ndigen Service Center in Q.___ Ã¼berwiesen (Urk. 3/2).</w:t>
      </w:r>
    </w:p>
    <w:p>
      <w:r>
        <w:t>1.2Â Â Â Â  In der Folge liess die Helsana dem Rechtsvertreter des Versicherten mit Schreiben vom 19. Juni 2002 (Urk. 3/3) das Berechnungsblatt mit der vorgenommenen Taggeldberechnung zukommen (Urk. 3/4); sie hatte fÃ¼r die Zeit vom 1. Juli 1998 bis zum 31. Januar 2002 unter BerÃ¼cksichtigung der Taggeldzahlungen der SUVA, der Rentenleistungen der Invalidenversicherung und ihrer eigenen Taggeldzahlungen aus der Taggeldversicherung mit Unfalldeckung einen Krankentaggeldanspruch des Versicherten von Fr. 87'851.02 ermittelt und hielt auf dem Berechnungsblatt sinngemÃ¤ss fest, dass fÃ¼r die Folgezeit infolge KÃ¼ndigung der Taggeldversicherungen per 31. Januar 2002 kein Anspruch auf Krankentaggelder mehr bestehe. Auf den Widerspruch des Rechtsvertreters des Versicherten vom 24. Juni 2002 hin (Urk. 3/5) stellte die Helsana dem Rechtsvertreter mit Schreiben vom 2. Juli 2002 (Urk. 3/8) die im Oktober 2001 ausgestellte Versicherungspolice fÃ¼r das Jahr 2002 zu, auf der die aufgefÃ¼hrten drei Taggeldversicherungen zur Deckung des Risikos "Krankheit" durchgestrichen und mit dem handschriftlichen Vermerk "kÃ¼nden per 31. 1. 02" - bestÃ¤tigt mit der Unterschrift des Versicherten - versehen waren (Urk. 3/9). Mit Schreiben vom 8. Juli 2002 (Urk. 3/10) brachte der Rechtsvertreter des Versicherten Einwendungen gegen die Wirksamkeit der entsprechenden KÃ¼ndigung vor. Die Helsana blieb mit Antwortschreiben vom 15. Juli 2002 (Urk. 3/11) bei ihrer Auffassung, dass die zur Diskussion stehenden Taggeldversicherungen per Ende Januar 2002 durch KÃ¼ndigung beendet worden seien. Auf entsprechendes Begehren des Rechtsvertreters hin erliess sie in der Folge die formelle VerfÃ¼gung vom 5. August 2002 des Wortlautes "Durch die KÃ¼ndigung sÃ¤mtlicher Taggelddeckungen von Seiten des Kunden per 31.01.2002, kÃ¶nnen ab 01.02.2002 keine weiteren Leistungen erbracht werden, da ein Anspruch auf Taggelder nur versicherten Personen zusteht" (Urk. 3/12).</w:t>
      </w:r>
    </w:p>
    <w:p>
      <w:r>
        <w:t>Â Â Â Â Â Â Â Â  Mit Eingabe vom 4. September 2002 (Urk. 3/13) liess der Versicherte gegen diese VerfÃ¼gung Einsprache erheben mit dem Antrag (Urk. 1 S. 1):</w:t>
      </w:r>
    </w:p>
    <w:p>
      <w:r>
        <w:t>Â Â Â Â Â  "Es sei die VerfÃ¼gung vom 5. August 2002 aufzuheben und festzustellen, dass die Leistungspflicht der Helsana weiterhin besteht;</w:t>
      </w:r>
    </w:p>
    <w:p>
      <w:r>
        <w:t>Â Â Â Â Â  eventualiter sei festzustellen, dass der Versicherte auch bezÃ¼glich der in Frage stehenden drei Taggeldversicherungen 'Salaria' weiterhin Mitglied bei der Helsana ist."</w:t>
      </w:r>
    </w:p>
    <w:p>
      <w:r>
        <w:t>Â Â Â Â Â Â Â Â  Mit Entscheid vom 10. Juni 2003 wies die Helsana die Einsprache ab (Urk. 2). Der Rechtsvertreter des Versicherten liess der Helsana daraufhin mit Schreiben vom 1. Juli 2003 (Urk. 3/14) PrÃ¤zisierungen zum Sachverhalt zukommen; diese hielt jedoch mit Schreiben vom 2. Juli 2003 (Urk. 3/15) an ihrem Entscheid fest.</w:t>
      </w:r>
    </w:p>
    <w:p>
      <w:r>
        <w:t>2.Â Â Â Â Â Â  Mit Eingabe vom 11. Juli 2003 (Urk. 1) liess W.___, wiederum vertreten durch Rechtsanwalt Michael Ausfeld, gegen den Einspracheentscheid vom 10. Juni 2003 Beschwerde erheben mit den folgenden AntrÃ¤gen (Urk. 1 S. 2):</w:t>
      </w:r>
    </w:p>
    <w:p>
      <w:r>
        <w:t>"1.Â  In Aufhebung des vorinstanzlichen Entscheides sei festzustellen, dass die vom BeschwerdefÃ¼hrer Ende Oktober 2001 zuhanden der Beschwerdegegnerin spedierte 'KÃ¼ndigung' keine Rechtswirkung entfaltet und demgemÃ¤ss die Beschwerdegegnerin verpflichtet ist, die vertraglichen Leistungen zu erbringen.</w:t>
      </w:r>
    </w:p>
    <w:p>
      <w:r>
        <w:t>2.Â Â Â  Die Beschwerdegegnerin sei zu verpflichten, dem BeschwerdefÃ¼hrer fÃ¼r das Einspracheverfahren eine ParteientschÃ¤digung auszurichten.</w:t>
      </w:r>
    </w:p>
    <w:p>
      <w:r>
        <w:t>3.Â Â Â  Unter gesetzlicher EntschÃ¤digungsfolge zu Lasten der Beschwerdegegnerin."</w:t>
      </w:r>
    </w:p>
    <w:p>
      <w:r>
        <w:t>Â Â Â Â Â Â Â Â  Die Helsana schloss in der Beschwerdeantwort vom 5. August 2003 (Urk. 7) auf Abweisung der Beschwerde. In der Replik vom 1. Oktober 2003 (Urk. 11) liess W.___ an seinem Standpunkt festhalten, und die Helsana verzichtete mit Eingabe vom 4. November 2003 (Urk. 14) unter Hinweis auf die AusfÃ¼hrungen in der Beschwerdeantwort auf die Erstattung einer Duplik. Mit VerfÃ¼gung vom 5. November 2003 wurde daraufhin der Schriftenwechsel geschlossen (Urk. 15).</w:t>
      </w:r>
    </w:p>
    <w:p>
      <w:r>
        <w:t>Â Â Â Â Â Â Â Â  Auf die AusfÃ¼hrungen der Parteien und die eingereichten Unterlagen wird, soweit erforderlich, in den ErwÃ¤gungen eingegangen.</w:t>
      </w:r>
    </w:p>
    <w:p>
      <w:r>
        <w:t>Das Gericht zieht in ErwÃ¤gung:</w:t>
      </w:r>
    </w:p>
    <w:p>
      <w:r>
        <w:t>1.Â Â Â Â Â Â  Wie aus der Formulierung des Dispositivs der VerfÃ¼gung vom 5. August 2002 (Urk. 3/12) hervorgeht, ist Gegenstand dieser VerfÃ¼gung und des sie bestÃ¤tigenden angefochtenen Einspracheentscheids (Urk. 2) die Frage, ob der BeschwerdefÃ¼hrer gegenÃ¼ber der Beschwerdegegnerin Ã¼ber den 31. Januar 2002 hinaus Anspruch auf Taggelder hat. Der materielle Antrag des BeschwerdefÃ¼hrers in der Beschwerdeschrift zielt auf die Verpflichtung der Beschwerdegegnerin zur Ausrichtung weiterer Leistungen nach diesem Datum ab und stellt damit zweifellos ein Leistungsbegehren dar, ungeachtet dessen, dass (auch) die Feststellung der Unwirksamkeit der KÃ¼ndigung der zur Diskussion stehenden Taggeldversicherungen verlangt wird. Auf die Beschwerde ist daher ohne weiteres einzutreten.</w:t>
      </w:r>
    </w:p>
    <w:p>
      <w:r>
        <w:rPr>
          <w:b/>
        </w:rPr>
        <w:t>E. 2</w:t>
      </w:r>
    </w:p>
    <w:p>
      <w:r>
        <w:t>2.1Â Â Â Â  Am 1. Januar 2003 sind das Bundesgesetz Ã¼ber den Allgemeinen Teil des Sozialversicherungsrechts vom 6. Oktober 2000Â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Daher gelangen die materiellen Vorschriften des ATSG und der ATSV sowie die gestÃ¼tzt darauf ergangenen materiellen Ãnderungen der krankenversicherungsrechtlichen Bestimmungen im vorliegenden Fall noch nicht zur Anwendung. Bei den im Folgenden zitierten Gesetzes- und Verordnungsbestimmungen handelt es sich daher um die Fassungen, wie sie bis Ende 2002 gÃ¼ltig gewesen sind.</w:t>
      </w:r>
    </w:p>
    <w:p>
      <w:r>
        <w:t>2.2Â Â Â Â  Nach Art. 67 Abs. 1 des Bundesgesetzes Ã¼ber die Krankenversicherung vom 18. MÃ¤rz 1994 (KVG) kÃ¶nnen Personen, die in der Schweiz Wohnsitz haben oder erwerbstÃ¤tig sind und das 15., aber noch nicht das 65. Altersjahr zurÃ¼ckgelegt haben, bei einem Krankenversicherer eine Taggeldversicherung abschliessen.</w:t>
      </w:r>
    </w:p>
    <w:p>
      <w:r>
        <w:t>Â Â Â Â Â Â Â Â  GemÃ¤ss Art. 72 Abs. 3 KVG ist das Taggeld fÃ¼r eine oder mehrere Erkrankungen wÃ¤hrend mindestens 720 Tagen innerhalb von 900 Tagen zu leisten. Bei teilweiser ArbeitsunfÃ¤higkeit wird nach Art. 72 Abs. 4 KVG ein entsprechend gekÃ¼rztes Taggeld wÃ¤hrend der in Abs. 3 vorgesehenen Dauer geleistet (Satz 1), und der Versicherungsschutz fÃ¼r die restliche ArbeitsfÃ¤higkeit bleibt erhalten (Satz 2). Bei KÃ¼rzung des Taggeldes infolge ÃberentschÃ¤digung hat die arbeitsunfÃ¤hige versicherte Person gemÃ¤ss Art. 72 Abs. 5 KVG Anspruch auf den Gegenwert von 720 vollen Taggeldern (Satz 1), und die Fristen fÃ¼r den Bezug des Taggeldes verlÃ¤ngern sich entsprechend der KÃ¼rzung (Satz 2).</w:t>
      </w:r>
    </w:p>
    <w:p>
      <w:r>
        <w:t>Â Â Â Â Â Â Â Â  In Art. 78 Abs. 2 KVG wird dem Bundesrat die Kompetenz Ã¼bertragen, dafÃ¼r zu sorgen, dass die Versicherten oder die Leistungserbringer durch die Leistungen der sozialen Krankenversicherung oder durch deren Zusammentreffen mit den Leistungen anderer Sozialversicherungen nicht Ã¼berentschÃ¤digt werden. GestÃ¼tzt auf diese Kompetenzzuweisung hat der Bundesrat die Vorschriften in Art. 122 der Verordnung zur Krankenversicherung (KVV) erlassen. Nach der Rechtsprechung des EidgenÃ¶ssischen Versicherungsgerichts ist bei der Bemessung der ÃberentschÃ¤digung eine Globalrechnung zu erstellen. Die ÃberentschÃ¤digungsfrage ist also nicht fÃ¼r jeden einzelnen Monat oder fÃ¼r jedes einzelne Jahr separat zu prÃ¼fen, sondern eine ÃberentschÃ¤digung liegt dann vor, wenn Ã¼ber die gesamte Leistungsdauer hin ein Versicherungsgewinn resultiert (vgl. BGE 128 V 156 Erw. 4a mit Hinweisen, insbesondere auf BGE 117 V 395 Erw. 3 und 105 V 315).</w:t>
      </w:r>
    </w:p>
    <w:p>
      <w:r>
        <w:rPr>
          <w:b/>
        </w:rPr>
        <w:t>E. 3</w:t>
      </w:r>
    </w:p>
    <w:p>
      <w:r>
        <w:t>3.1Â Â Â Â  Ãber die UmstÃ¤nde, unter denen die Beschwerdegegnerin in den Besitz der Versicherungspolice fÃ¼r das Jahr 2002 mit den darauf angebrachten handschriftlichen Bemerkungen gelangte (Urk. 3/9), besteht im vorliegenden Verfahren ausreichende Klarheit. Der Rechtsvertreter des BeschwerdefÃ¼hrers legte in seinem prÃ¤zisierenden Schreiben vom 1. Juli 2003 (Urk. 3/14) dar, dass der BeschwerdefÃ¼hrer sich nach Erhalt der Police im Oktober 2001 in Begleitung seiner Ehefrau auf die Agentur der Beschwerdegegnerin in Y.___ begeben habe und dass dort eine Unterredung mit einer Sachbearbeiterin stattgefunden habe, im Rahmen derer die Sachbearbeiterin auf der vorgelegten Police die Streichungen der drei Taggeldversicherungen vorgenommen und den Vermerk "kÃ¼nden per 31. 1. 02" angebracht habe. Der BeschwerdefÃ¼hrer sei daraufhin nach Hause gegangen und habe die Police, nachdem er sich die Sache Ã¼berlegt habe, mit seiner Unterschrift versehen und der Beschwerdegegnerin zugestellt. An dieser Sachverhaltsdarstellung liess der BeschwerdefÃ¼hrer auch im vorliegenden Verfahren festhalten (vgl. Urk. 1 S. 5, Urk. 11 S. 2). Die Beschwerdegegnerin stellte die Darstellung nicht in Frage (vgl. Urk. 7 S. 3 f.), und die eingereichten Unterlagen enthalten ebenfalls nichts, was Anlass zu Zweifeln an deren Richtigkeit gÃ¤be. Sie ist daher als zutreffend zu erachten, und einer persÃ¶nlichen Befragung des BeschwerdefÃ¼hrers oder einer Zeugeneinvernahme seiner Ehefrau oder der Mitarbeiterinnen und Mitarbeiter der Beschwerdegegnerin (vgl. Urk. 1 S. 6 und Urk. 11 S. 3) bedarf es unter diesen UmstÃ¤nden nicht.</w:t>
      </w:r>
    </w:p>
    <w:p>
      <w:r>
        <w:t>Â Â Â Â Â Â Â Â  Nicht strittig ist ferner, dass der BeschwerdefÃ¼hrer mit der Sendung der handschriftlich bearbeiteten Versicherungspolice an die Beschwerdegegnerin tatsÃ¤chlich die KÃ¼ndigung der besagten drei Taggeldversicherungen per Ende Januar 2002 erklÃ¤ren wollte und dass die Beschwerdegegnerin diese Handlung wirklich als solche ErklÃ¤rung verstanden hatte und auch so verstehen durfte und musste. Hingegen vermochte die erklÃ¤rte KÃ¼ndigung nach der Auffassung des BeschwerdefÃ¼hrers nicht die Rechtsfolge der Leistungseinstellung auf den besagten Zeitpunkt hin nach sich zu ziehen. Zur BegrÃ¼ndung dieses Standpunktes liess der BeschwerdefÃ¼hrer vornehmlich geltend machen, die KÃ¼ndigungserklÃ¤rung kÃ¶nne wegen eines Irrtums von ihm bei deren Abgabe keine Wirksamkeit entfalten (vgl. Urk. 3/10, Urk. 3/13 S. 2 f., Urk. 3/14 S. 2, Urk. 1 S. 5 ff., Urk. 11 S. 2 f.). Daneben liess er, vor allem in der Einspracheschrift, auch den Standpunkt vertreten, selbst dann Ã¼ber Ende Januar 2002 hinaus Anspruch auf Taggelder aus den zur Diskussion stehenden Taggeldversicherungen zu haben, wenn die ausgesprochene KÃ¼ndigung als wirksam zu beurteilen wÃ¤re und zur AuflÃ¶sung der TaggeldversicherungsverhÃ¤ltnisse gefÃ¼hrt hÃ¤tte, weil nÃ¤mlich der leistungsbegrÃ¼ndende Versicherungsfall vor dieser AuflÃ¶sung eingetreten sei (vgl. Urk. 3/13 S. 2 und S. 3 f.).</w:t>
      </w:r>
    </w:p>
    <w:p>
      <w:r>
        <w:t>3.2Â Â Â Â  Die Auffassung, dass Ã¼ber eine allfÃ¤llige Beendigung der TaggeldversicherungsverhÃ¤ltnisse hinaus Taggelder beansprucht werden kÃ¶nnten, findet weder im Gesetz noch in den AVB Salaria eine StÃ¼tze. Denn im Gegensatz zur Rechtslage, wie sie fÃ¼r Taggeldversicherungen nach dem Bundesgesetz Ã¼ber den Versicherungsvertrag (VVG) gilt (vgl. BGE 127 III 106), hÃ¶rt mit der AuflÃ¶sung einer Taggeldversicherung nach KVG der Anspruch auf Leistungen aus dieser Versicherung mangels abweichender reglementarischer Vereinbarung auch dann auf, wenn Folgen eines Ereignisses zur Diskussion stehen, das noch wÃ¤hrend der Versicherungsdauer eingetreten ist; das EidgenÃ¶ssische Versicherungsgericht hat diese Rechtsprechung, die unter der Herrschaft des vorangegangenen Bundesgesetzes Ã¼ber die Krankenversicherung (KUVG) vom 13. Juni 1911 (KUVG) begrÃ¼ndet worden ist, fÃ¼r die Zeit nach dem Inkrafttreten des KVG ausdrÃ¼cklich bestÃ¤tigt (vgl. BGE 125 V 117 f. Erw. 3c, 125 V 110 Erw. 3). Eine reglementarische Vorschrift, die in Abweichung von der gesetzlichen Regelung AnsprÃ¼che Ã¼ber die Versicherungsdauer hinaus vorsehen wÃ¼rde, fehlt indessen in den AVB Salaria.</w:t>
      </w:r>
    </w:p>
    <w:p>
      <w:r>
        <w:t>Â Â Â Â Â Â Â Â  Ob der BeschwerdefÃ¼hrer fÃ¼r die Zeit ab Ende Januar 2002 weiterhin Anspruch auf Taggelder hat, hÃ¤ngt somit vom Bestand der VersicherungsverhÃ¤ltnisse in diesem Zeitraum ab beziehungsweise davon, welche Wirkung der in Frage stehenden KÃ¼ndigungserklÃ¤rung zuzuschreiben ist. In diesem Zusammenhang liess der BeschwerdefÃ¼hrer, wie bereits erwÃ¤hnt, geltend machen, die abgegebene KÃ¼ndigungserklÃ¤rung dÃ¼rfe deshalb nicht die Wirkung der AuflÃ¶sung der TaggeldversicherungsverhÃ¤ltnisse per Ende Januar 2002 mit der Einstellung der Leistungen auf diesen Zeitpunkt hin nach sich ziehen, weil er bei der Abgabe dieser ErklÃ¤rung einem Irrtum erlegen sei (vgl. Urk. 3/10, Urk. 3/13 S. 2 f., Urk. 3/14 S. 2, Urk. 1 S. 5 ff., Urk. 11 S. 2 f.).</w:t>
      </w:r>
    </w:p>
    <w:p>
      <w:r>
        <w:rPr>
          <w:b/>
        </w:rPr>
        <w:t>E. 3.3</w:t>
      </w:r>
    </w:p>
    <w:p>
      <w:r>
        <w:t>3.3.1Â Â  Im Privatrecht befassen sich die Vorschriften in Art. 23 ff. des Schweizerischen Obligationenrechts (OR) mit den Rechtsfolgen, die ein Willensmangel beim Abschluss eines Vertrags auslÃ¶st. Diese Vorschriften sind nach Lehre und Rechtsprechung auch auf einseitige privatrechtliche RechtsgeschÃ¤fte anwendbar (vgl. Schmidlin, Berner Kommentar zum schweizerischen Privatrecht, Bern 1995, Art. 23/24 OR, Rz 174). Ferner gelten die obligationenrechtlichen Regeln Ã¼ber die WillensmÃ¤ngel als Ausdruck eines allgemeinen, auch im Ã¶ffentlichen Recht massgebenden Rechtsgrundsatzes und sind daher im Verwaltungsrecht einer analogen Anwendung zugÃ¤nglich (vgl. Imboden/Rhinow, Schweizerische Verwaltungsrechtsprechung, Band I, Allgemeiner Teil, 6. Auflage, Basel 1986, Nr. 2 B V d; Rhinow/KrÃ¤henmann, Schweizerische Verwaltungsrechtsprechung, ErgÃ¤nzungsband, Basel 1990, Nr. 2 B V d). ZunÃ¤chst ist daher zu prÃ¼fen, ob die Einwendungen des BeschwerdefÃ¼hrers gegen die Wirksamkeit der abgegebenen KÃ¼ndigungserklÃ¤rung gestÃ¼tzt auf die im Obligationenrecht geregelten allgemeinen GrundsÃ¤tze begrÃ¼ndet sind.</w:t>
      </w:r>
    </w:p>
    <w:p>
      <w:r>
        <w:t>Â Â Â Â Â Â Â Â  Nach Art. 23 OR ist ein Vertrag fÃ¼r diejenige Person unverbindlich, die sich beim Abschluss in einem wesentlichen Irrtum befunden hat. Ein wesentlicher Irrtum kann entweder bei der Bildung des Willens oder bei der ErklÃ¤rung des Willens auftreten; wÃ¤hrend in Art. 24 Abs. 1 Ziff. 1-3 OR die FÃ¤lle des so genannten ErklÃ¤rungsirrtums aufgezÃ¤hlt sind, wo die WillenserklÃ¤rung inhaltlich nicht dem entspricht, was die erklÃ¤rende Person tatsÃ¤chlich erklÃ¤ren wollte, befassen sich Art. 24 Abs. 1 Ziff. 4 und Art. 24 Abs. 2 OR mit dem Fall, wo der erklÃ¤rte Wille dem wirklichen Willen zwar entspricht, wo die Bildung dieses Willens aber von einer irrigen Vorstellung beeinflusst worden ist. Ein derartiger Motivirrtum gilt nach Art. 24 Abs. 1 Ziff. 4 OR dann als wesentlicher Grundlagenirrtum, wenn er einen bestimmten Sachverhalt betrifft, der von der irrenden Person nach Treu und Glauben im GeschÃ¤ftsverkehr als eine notwendige Grundlage des Vertrags betrachtet wird. DemgegenÃ¼ber ist ein Motivirrtum, der diesen qualifizierten Anforderungen nicht genÃ¼gt, gestÃ¼tzt auf Art. 24 Abs. 2 OR unbeachtlich. Die qualifizierenden Merkmale, die einen Motivirrtum zum wesentlichen Grundlagenirrtum im Sinne von Art. 24 Abs. 1 Ziff. 4 OR machen, bestehen damit zum einen darin, dass der vorgestellte Sachverhalt im Zeitpunkt des Vertragsabschlusses (beziehungsweise der Abgabe der einseitigen ErklÃ¤rung) fÃ¼r die irrende Person subjektiv eine unerlÃ¤ssliche Voraussetzung fÃ¼r diesen Abschluss (beziehungsweise fÃ¼r die einseitige Gestaltung eines RechtsverhÃ¤ltnisses) darstellt, und zum andern darin, dass es sich auch bei objektiver Betrachtung - nach Treu und Glauben im GeschÃ¤ftsverkehr - rechtfertigt, dass die irrende Person den vorgestellten Sachverhalt als solche unerlÃ¤ssliche Voraussetzung ansieht (vgl. Gauch/Schluep/Schmid/Rey, Schweizerisches Obligationenrecht Allgemeiner Teil, 8. Auflage, ZÃ¼rich 2003, Band I, Rz 775 ff.).</w:t>
      </w:r>
    </w:p>
    <w:p>
      <w:r>
        <w:t>Â Â Â Â Â Â Â Â  Der Irrtum Ã¼ber rechtliche Fragen ist nur in begrenztem Mass der Berufung auf den Grundlagenirrtum zugÃ¤nglich. Beachtlich ist der so genannte Rechtslageirrtum, wo sich die falsche Vorstellung nicht auf eine rechtliche Regelung als solche bezieht, sondern auf einen Sachverhalt, der in bestimmter Weise rechtlich qualifiziert ist. DemgegenÃ¼ber lassen Lehre und Rechtsprechung bei IrrtÃ¼mern Ã¼ber den Inhalt von Rechtsregeln (Rechtsregelungsirrtum) oder Ã¼ber das Ergebnis der Anwendung der Rechtsregeln auf den konkreten Sachverhalt (Rechtsfolgeirrtum) die Geltendmachung eines Grundlagenirrtums in der Regel nicht zu (vgl. Schmidlin, a.a.O., Art. 23/24 OR, Rz 308 ff.; Gauch/Schluep/Schmid/Rey, a.a.O., Rz 777 und Rz 783). Ebenfalls nur unter eingeschrÃ¤nkten Voraussetzungen bejahen Lehre und Rechtsprechung die MÃ¶glichkeit eines Grundlagenirrtums dort, wo die irrige Vorstellung einen kÃ¼nftigen Sachverhalt betrifft (vgl. Schmidlin, a.a.O., Art. 23/24 OR, Rz 192 ff.; Gauch/Schluep/Schmid/Rey, a.a.O., Rz 795 ff.).</w:t>
      </w:r>
    </w:p>
    <w:p>
      <w:r>
        <w:t>3.3.2Â Â  Der Irrtum, auf den sich der BeschwerdefÃ¼hrer in erster Linie berief, besteht nach seinen AusfÃ¼hrungen darin, dass er sich vorgestellt hatte, Ã¼ber den Zeitpunkt der AuflÃ¶sung der TaggeldversicherungsverhÃ¤ltnisse hinaus Anspruch auf die vereinbarten Taggelder zu haben (vgl. Urk. 3/13 S. 2 f., Urk. 1 S. 7 f., Urk. 11 S. 2 f.). Ein solcher Irrtum ist nach der vorstehend dargelegten Unterscheidung als Irrtum Ã¼ber den Inhalt der rechtlichen Regelung der Taggeldversicherung nach KVG und Ã¼ber die Rechtsfolgen, welche die ausgesprochene KÃ¼ndigung nach sich ziehen wÃ¼rde, zu qualifizieren und erscheint daher gestÃ¼tzt auf die hÃ¶chstrichterliche Rechtsprechung nicht als Grundlagenirrtum im Sinne Art. 24 Abs. 1 Ziff. 4 OR (vgl. BGE 118 II 62 f. Erw. 3, wo sich eine schwanger gewesene Arbeitnehmerin darauf berief, sie sei bei der einvernehmlichen AuflÃ¶sung ihres ArbeitsverhÃ¤ltnisses nicht Ã¼ber ihr Recht auf bezahlten Mutterschaftsurlaub im Bild gewesen, und dies vom Gericht als unerheblicher Rechtsfolgeirrtum qualifiziert wurde). Im Ãbrigen erschiene eine irrige Vorstellung Ã¼ber die Fortdauer der Leistungspflicht Ã¼ber die Dauer der TaggeldversicherungsverhÃ¤ltnisse hinaus auch nicht als objektiv wesentlich im Sinne der vorstehenden AusfÃ¼hrungen. Denn es sind durchaus GrÃ¼nde denkbar, aus denen sich der BeschwerdefÃ¼hrer auch im Wissen um den eintretenden Anspruchsverlust fÃ¼r die KÃ¼ndigung seiner Taggeldversicherungen hÃ¤tte entscheiden kÃ¶nnen, so etwa deshalb, weil er die Beibehaltung dieser Versicherungen in Anbetracht der zu erwartenden TaggeldkÃ¼rzungen wegen ÃberentschÃ¤digung nicht mehr als lohnend betrachtet hÃ¤tte.</w:t>
      </w:r>
    </w:p>
    <w:p>
      <w:r>
        <w:t>Â Â Â Â Â Â Â Â  TatsÃ¤chlich mag diese Ãberlegung beim Entschluss des BeschwerdefÃ¼hrers zur KÃ¼ndigung seiner Taggeldversicherungen eine Rolle gespielt haben. Der BeschwerdefÃ¼hrer gab in seinem Schreiben vom 1. Juli 2003 (Urk. 3/14 S. 1) und wiederum in den Rechtsschriften des vorliegenden Verfahrens (Urk. 1 S. 5 f., Urk. 11 S. 2) nÃ¤mlich an, der Anlass fÃ¼r seine Vorsprache auf der Agentur der Beschwerdegegnerin sei seine Unzufriedenheit darÃ¼ber gewesen, dass er TaggeldversicherungsprÃ¤mien bezahle, ohne Leistungen dafÃ¼r zu erhalten. Auch allfÃ¤llige unrichtige Vorstellungen hinsichtlich des Resultates der ÃberentschÃ¤digungsberechnung wÃ¤ren indessen nicht als Grundlagenirrtum zu qualifizieren. Denn soweit der BeschwerdefÃ¼hrer geltend machen wollte, er sei nicht Ã¼ber die entsprechende VerlÃ¤ngerung der Bezugsdauer informiert gewesen (vgl. Urk. 3/13 S. 3 f.), so handelte es sich dabei wiederum um einen unbeachtlichen Rechtsregelungs- und Rechtsfolgeirrtum. Und soweit die falsche Vorstellung die Sachverhaltsfrage des Ausmasses der ÃberentschÃ¤digung beschlagen hÃ¤tte, so hÃ¤ngt dieses Ausmass - das nach den vorstehenden rechtlichen ErwÃ¤gungen Ã¼ber den gesamten EntschÃ¤digungszeitraum hinweg zu ermitteln ist (vgl. auch Urk. 13/3 S. 4) - erheblich von ungewissen zukÃ¼nftigen Entwicklungen ab, wie insbesondere vom kÃ¼nftigen Krankheitsverlauf. Ungewisse zukÃ¼nftige Entwicklungen stellen indessen keinen hinreichend bestimmten Sachverhalt im Sinne Art. 24 Abs. 1 Ziff. 4 OR dar, und unrichtige Vorstellungen darÃ¼ber vermÃ¶gen deshalb keinen Grundlagenirrtum hervorzurufen (vgl. hierzu Schmidlin, a.a.O., Art. 23/24 OR, Rz 52).</w:t>
      </w:r>
    </w:p>
    <w:p>
      <w:r>
        <w:t>Â Â Â Â Â Â Â Â  Damit fÃ¼hren die allgemeinen, im Obligationenrecht festgelegten GrundsÃ¤tze Ã¼ber die WillensmÃ¤ngel nicht zur Unwirksamkeit der zur Diskussion stehenden KÃ¼ndigung.</w:t>
      </w:r>
    </w:p>
    <w:p>
      <w:r>
        <w:rPr>
          <w:b/>
        </w:rPr>
        <w:t>E. 3.4</w:t>
      </w:r>
    </w:p>
    <w:p>
      <w:r>
        <w:t>3.4.1Â Â  Zu prÃ¼fen ist weiter, ob sich die Unwirksamkeit der abgegebenen KÃ¼ndigungserklÃ¤rung aus dem verwaltungsrechtlichen Grundsatz des Vertrauensschutzes ableiten lÃ¤sst, den der BeschwerdefÃ¼hrer anrufen liess (vgl. Urk. 3/13 S. 3, Urk. 3/14 S. 2, Urk. 1 S. 5 ff., Urk. 11 S. 2 f.).</w:t>
      </w:r>
    </w:p>
    <w:p>
      <w:r>
        <w:t>Â Â Â Â Â Â Â Â  Dieser Grundsatz bedeutet, dass die Privaten Anspruch darauf haben, in ihrem berechtigten Vertrauen in behÃ¶rdliche Zusicherungen oder in anderes, bestimmte Erwartungen begrÃ¼ndendes Verhalten der BehÃ¶rden geschÃ¼tzt zu werden und unter bestimmten Voraussetzungen zu ihren Gunsten eine vom materiellen Recht abweichende Behandlung zu erfahren (vgl. HÃ¤felin/MÃ¼ller, Grundriss des Allgemeinen Verwaltungsrechts, 4. Auflage, ZÃ¼rich 2002, Rz 627 und Rz 697 ff.; BGE 121 V 66 Erw. 2a). Voraussetzung fÃ¼r eine erfolgreiche Berufung auf den Grundsatz des Vertrauensschutzes ist zunÃ¤chst eine Vertrauensgrundlage (HÃ¤felin/MÃ¼ller, a.a.O., Rz 631 ff.). Als solche kommen unrichtige behÃ¶rdliche AuskÃ¼nfte oder mit noch grÃ¶sserem Gewicht eigentliche behÃ¶rdliche Anordnungen in Frage (vgl. ARV 1999 Nr. 40 S. 237 Erw. 3a mit Hinweisen). Eine derartige Auskunft oder Anordnung ist nach der Rechtsprechung bindend</w:t>
      </w:r>
    </w:p>
    <w:p>
      <w:r>
        <w:t>1.Â Â Â  wenn die BehÃ¶rde in einer konkreten Situation mit Bezug auf bestimmte Personen gehandelt hat;</w:t>
      </w:r>
    </w:p>
    <w:p>
      <w:r>
        <w:t>2.Â Â Â  wenn sie fÃ¼r die Auskunft oder Anordnung zustÃ¤ndig war oder wenn der BÃ¼rger oder die BÃ¼rgerin die BehÃ¶rde aus zureichenden GrÃ¼nden als zustÃ¤ndig betrachten durfte;</w:t>
      </w:r>
    </w:p>
    <w:p>
      <w:r>
        <w:t>3.Â Â Â  wenn der BÃ¼rger oder die BÃ¼rgerin die Unrichtigkeit der Auskunft oder Anordnung nicht ohne weiteres erkennen konnte;</w:t>
      </w:r>
    </w:p>
    <w:p>
      <w:r>
        <w:t>4.Â Â Â  wenn er oder sie im Vertrauen auf die Richtigkeit der Auskunft oder Anordnung Dispositionen getroffen hat, die nicht ohne Nachteil rÃ¼ckgÃ¤ngig gemacht werden kÃ¶nnen;</w:t>
      </w:r>
    </w:p>
    <w:p>
      <w:r>
        <w:t>5.Â Â Â  wenn die gesetzliche Ordnung seit der Erteilung der Auskunft oder dem Erlass der Anordnung keine Ãnderung erfahren hat (vgl. BGE 121 V 66 f. Erw. 2a mit weiteren Hinweisen).</w:t>
      </w:r>
    </w:p>
    <w:p>
      <w:r>
        <w:t>Â Â Â Â Â Â Â Â  Unter gewissen UmstÃ¤nden kann nach der Rechtsprechung des EidgenÃ¶ssischen Versicherungsgerichts auch das Unterbleiben einer Auskunft eine Vertrauensgrundlage darstellen. Voraussetzung dafÃ¼r ist, dass die Erteilung der entsprechenden Auskunft im konkreten Anwendungsfall gesetzlich vorgeschrieben oder aufgrund der besonderen UmstÃ¤nde des Einzelfalles geboten gewesen wÃ¤re (vgl. BGE 124 V 220 f. Erw. 2b/aa).</w:t>
      </w:r>
    </w:p>
    <w:p>
      <w:r>
        <w:t>3.4.2Â Â  Fest steht nach dem oben bereits AusgefÃ¼hrten, dass es eine Sachbearbeiterin auf der Agentur der Beschwerdegegnerin war, die auf der Police fÃ¼r das Jahr 2002 die drei Taggeldversicherungen durchgestrichen und den Vermerk "kÃ¼nden per 31. 1. 02" angebracht hatte. Dabei liess der BeschwerdefÃ¼hrer nicht behaupten, die Sachbearbeiterin habe diese Handlung mit einer expliziten Aussage Ã¼ber die Fortdauer der Leistungspflicht Ã¼ber das KÃ¼ndigungsdatum hinaus oder mit einer Aussage Ã¼ber das mutmassliche Resultat der damals noch ausstehenden ÃberentschÃ¤digungsberechnung verbunden. Es fragt sich daher, ob die angefragte Sachbearbeiterin dem BeschwerdefÃ¼hrer mit dem Anbringen der handschriftlichen Ãnderungen auf der vorgelegten Police tatsÃ¤chlich eine eigentliche Empfehlung abgegeben hatte, die TaggeldversicherungsverhÃ¤ltnisse aufzulÃ¶sen. Vielmehr kÃ¶nnte sie den BeschwerdefÃ¼hrer damit auch lediglich Ã¼ber den nÃ¤chstmÃ¶glichen KÃ¼ndigungstermin informiert und ihm das Ã¼blicherweise bei KÃ¼ndigungen praktizierte Vorgehen - KÃ¼ndigungserklÃ¤rung mittels Eintragung der gewÃ¼nschten Ãnderungen auf der Police - skizziert haben wollen. Selbst wenn jedoch eine Empfehlung zur KÃ¼ndigung vorgelegen hÃ¤tte, so kÃ¤me einer solchen Empfehlung fÃ¼r sich allein noch nicht der Stellenwert einer verbindlichen Auskunft zu, auf die der BeschwerdefÃ¼hrer ohne weiteres vertrauen durfte. Denn der BeschwerdefÃ¼hrer machte nicht geltend, dass die Sachbearbeiterin bei der besagten Unterredung Einblick in seine Unterlagen genommen hÃ¤tte - diese waren denn gemÃ¤ss dem Schreiben der Beschwerdegegnerin vom 19. September 2001 (Urk. 3/2) auch dem zustÃ¤ndigen Service Center in Q.___ zur ÃberentschÃ¤digungsberechnung Ã¼berwiesen worden. Der KÃ¼ndigungsempfehlung fehlte somit die notwendige Bestimmtheit und Vorbehaltlosigkeit (vgl. HÃ¤felin/MÃ¼ller, a.a.O., Rz 669 und Rz 680), und dies war fÃ¼r den BeschwerdefÃ¼hrer angesichts dessen, dass die Sachbearbeiterin keine umfassende Analyse der Sach- und Rechtslage vorgenommen hatte, auch erkennbar. Dies gilt umso mehr, als ihm offenbar bereits bei der telefonischen Anfrage, die seiner Vorsprache am Schalter vorausgegangen war, bekannt gegeben worden war, der Sachverhalt sei fÃ¼r eine sofortige Beantwortung zu komplex (vgl. Urk. 11 S. 2).</w:t>
      </w:r>
    </w:p>
    <w:p>
      <w:r>
        <w:t>Â Â Â Â Â Â Â Â  Beim dargelegten Hergang der Unterredung auf der Agentur kann aber auch das Stillschweigen der Sachbearbeiterin zur Frage der Fortdauer der Leistungspflicht, zur ÃberentschÃ¤digung und zur VerlÃ¤ngerung der Bezugsdauer kein vertrauensbegrÃ¼ndendes Verhalten darstellen. Daran Ã¤ndert auch das Schreiben vom 19. September 2001 (Urk. 3/2) nichts, in dem die Beschwerdegegnerin dem Rechtsvertreter des BeschwerdefÃ¼hrers die Ausrichtung von Leistungen bis zur ErschÃ¶pfung des Leistungsanspruchs in Aussicht gestellt hatte. Denn dieses Schreiben, das vor dem InformationsgesprÃ¤ch auf der Agentur ergangen war, enthÃ¤lt keinerlei Andeutungen, aus denen auf eine Leistungspflicht Ã¼ber eine allfÃ¤llige AuflÃ¶sung der TaggeldversicherungsverhÃ¤ltnisse hinaus hÃ¤tte geschlossen werden kÃ¶nnen, und der BeschwerdefÃ¼hrer liess im Ãbrigen nicht geltend machen, der Sachbearbeiterin dieses Schreiben vorgelegt und es zum GesprÃ¤chsgegenstand gemacht zu haben. Sodann bestand im Zeitpunkt der fraglichen Unterredung auch keine gesetzliche Informationspflicht, die das Unterbleiben von AuskÃ¼nften der dargelegten Art zur Vertrauensgrundlage gemacht hÃ¤tte. Denn das ATSG war damals noch nicht in Kraft, so dass der BeschwerdefÃ¼hrer sich entgegen seiner Auffassung (vgl. Urk. 1 S. 7) nicht auf die AufklÃ¤rungs- und Beratungspflicht in Art. 27 ATSG berufen kann. Ferner bezieht sich die AufklÃ¤rungs- und Beratungspflicht, wie sie bis Ende 2002 in Art. 16 KVG geregelt war (vgl. die Vorbringen des BeschwerdefÃ¼hrers hierzu in Urk. 3/13 S. 3 und in Urk. 1 S. 6 f.), lediglich auf die obligatorische Krankenpflegeversicherung und nicht auf die Taggeldversicherung nach KVG (vgl. Eugster, Krankenversicherung, in: Schweizerisches Bundesverwaltungsrecht [SBVR], S. 225 Rz 405), und die besonderen AufklÃ¤rungspflichten, wie sie im Taggeldversicherungsbereich statuiert sind (vgl. etwa Art. 70 Abs. 3 und Art. 71 Abs. 2 KVG), stehen im vorliegenden Zusammenhang nicht zur Diskussion.</w:t>
      </w:r>
    </w:p>
    <w:p>
      <w:r>
        <w:t>Â Â Â Â Â Â Â Â  Damit ergibt sich auch aus dem Grundsatz des Vertrauensschutzes kein Fortbestand der TaggeldversicherungsverhÃ¤ltnisse Ã¼ber Ende Januar 2002 hinaus und kein darÃ¼ber hinausgehender Anspruch auf Leistungen.</w:t>
      </w:r>
    </w:p>
    <w:p>
      <w:r>
        <w:t>3.5Â Â Â Â  Diese ErwÃ¤gungen fÃ¼hren zur Abweisung der Beschwerde, und die beantragte ParteientschÃ¤digung fÃ¼r das Beschwerde- und das Einspracheverfahren entfÃ¤llt damit. Dabei sei festgehalten, dass Gegenstand des vorliegenden Verfahrens allein die Leistungspflicht der Beschwerdegegnerin ab Februar 2002 ist. Die ÃberentschÃ¤digungsberechnung fÃ¼r die Zeit davor (Urk. 3/4) wurde vom BeschwerdefÃ¼hrer in der Einsprache zwar ebenfalls beanstandet (vgl. Urk. 3/13 S. 4); wie der BeschwerdefÃ¼hrer zutreffend bemerken liess (vgl. Urk. 1 S. 5), war sie jedoch nicht Thema der VerfÃ¼gung vom 5. August 2002 (Urk. 3/13). Dementsprechend hat die Beschwerdegegnerin diese Beanstandung im angefochtenen Einspracheentscheid nur am Rand erwÃ¤hnt, ohne nÃ¤her darauf einzugehen. Die ÃberentschÃ¤digungsberechnung bildet daher nicht Inhalt des Einspracheentscheids.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Michael Ausfeld</w:t>
      </w:r>
    </w:p>
    <w:p>
      <w:r>
        <w:t>- Helsana Versicherungen AG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