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KV.2003.00048 vom 26. August 2004</w:t>
      </w:r>
    </w:p>
    <w:p>
      <w:r>
        <w:t>ZH Sozialversicherungsgericht, 2004-08-26, DE</w:t>
      </w:r>
    </w:p>
    <w:p>
      <w:r>
        <w:rPr>
          <w:b/>
        </w:rPr>
        <w:t xml:space="preserve">Quelle: </w:t>
      </w:r>
      <w:r>
        <w:t>https://mcp.opencaselaw.ch/entscheid/zh_sozialversicherungsgericht_KV.2003.00048</w:t>
      </w:r>
    </w:p>
    <w:p>
      <w:r>
        <w:t>FR: ZH_SOZIALVERSICHERUNGSGERICHT KV.2003.00048 du 26 août 2004</w:t>
      </w:r>
    </w:p>
    <w:p>
      <w:r>
        <w:t>IT: ZH_SOZIALVERSICHERUNGSGERICHT KV.2003.00048 del 26 agosto 2004</w:t>
      </w:r>
    </w:p>
    <w:p>
      <w:pPr>
        <w:pStyle w:val="Heading2"/>
      </w:pPr>
      <w:r>
        <w:t>Erwägungen</w:t>
      </w:r>
    </w:p>
    <w:p>
      <w:r>
        <w:rPr>
          <w:b/>
        </w:rPr>
        <w:t>E. 1</w:t>
      </w:r>
    </w:p>
    <w:p>
      <w:r>
        <w:t>1.1Â Â Â Â  In rechtlicher Hinsicht ist im vorliegenden Verfahren - wie bereits in der VerfÃ¼gung vom 4. September 2003 (Urk. 12) dargelegt worden ist - nur die Leistungspflicht der Beschwerdegegnerin aus der obligatorischen Krankenpflegeversicherung nach dem Bundesgesetz Ã¼ber die Krankenversicherung (KVG) zu beurteilen. Die Leistungspflicht aus den vom BeschwerdefÃ¼hrer erwÃ¤hnten (vgl. Urk. 1 S. 3) Zusatzversicherungen Completa und Completa PrÃ¤venta nach dem Bundesgesetz Ã¼ber den Versicherungsvertrag (VVG) ist nicht im Einsprache- und Beschwerdeverfahren (Art. 52 und Art. 56 ff. des Bundesgesetzes Ã¼ber den Allgemeinen Teil des Sozialversicherungsrechts [ATSG]) zu beurteilen, sondern wÃ¤re mittels Klage (Art. 47 Abs. 2 des Bundesgesetzes betreffend die Aufsicht Ã¼ber die privaten Versicherungseinrichtungen [VAG]) vor Gericht zu bringen, worÃ¼ber der BeschwerdefÃ¼hrer mit der VerfÃ¼gung vom 4. September 2003 ebenfalls bereits orientiert worden ist.</w:t>
      </w:r>
    </w:p>
    <w:p>
      <w:r>
        <w:t>1.2Â Â Â Â  In sachlicher Hinsicht ist darauf hinzuweisen, dass Gegenstand der VerfÃ¼gung der Beschwerdegegnerin vom 17. MÃ¤rz 2003 (Urk. 3/2 = Urk. 7/2) allein die Leistungspflicht fÃ¼r denjenigen Teil der Behandlung - einschliesslich Vor- und Nachkontrollen - im Oberkiefer ist, der vom 17. bis zum 20. Januar 2002 in der Klinik B.___ durchgefÃ¼hrt worden war (vgl. die Darstellung im Schreiben von Dr. C.___ vom 25. Januar 2002, Urk. 7/18). Dies geht aus der Ãberschrift "AbklÃ¤rung Kostenbeteiligung Kieferchirurgie/-orthopÃ¤die bei Klinik B.___, Dr. med. C.___, Q.___" deutlich hervor und steht im Einklang damit, dass der BeschwerdefÃ¼hrer im Vorfeld des VerfÃ¼gungserlasses nur die Kosten dieses Behandlungsteils zur Sprache gebracht hatte (vgl. insbesondere sein Schreiben vom 2. Dezember 2002, Urk. 7/8). Folgerichtig hat die Beschwerdegegnerin den PrÃ¼fungsgegenstand auch im angefochtenen Einspracheentscheid auf die Leistungspflicht fÃ¼r den stationÃ¤r durchgefÃ¼hrten Oberkiefer-Aufbau eingegrenzt (vgl. Urk. 2 S. 3). Die gerichtliche Beurteilung hat sich daher ebenfalls auf die Leistungspflicht in diesem Umfang - einschliesslich Vor- und Nachkontrollen in der Klinik B.___ - zu beschrÃ¤nken, zumal der BeschwerdefÃ¼hrer im Gerichtsverfahren wiederum dargetan hat, es gehe ihm nur um die Ãbernahme der Kosten der stationÃ¤ren Behandlung (vgl. Urk. 1 S. 3 und Urk. 10 S. 2). Daran Ã¤ndert nichts, dass diese Beurteilung dazu geeignet sein kÃ¶nnte, die Beurteilung der Leistungspflicht fÃ¼r die weiteren Teile des Behandlungskomplexes, wie ihn Dr. A.___ im Zeugnis vom 17. MÃ¤rz 2001 (Urk. 7/35) und Dr. C.___ im Bericht vom 30. Januar 2002 (Urk. 7/17) darstellten, zu prÃ¤judizieren.</w:t>
      </w:r>
    </w:p>
    <w:p>
      <w:r>
        <w:t>2.Â Â Â Â Â Â  Der BeschwerdefÃ¼hrer bezeichnete als Anlass fÃ¼r seine Beschwerdeerhebung (vgl. Urk. 1 S. 2 ff., Urk. 10 S. 1 f.) den Umstand, dass die Krankenkasse Y.___, bei der er Ã¼ber eine Spital-Zusatzversicherung verfÃ¼gt, die Ãbernahme der Zusatzversicherungsleistungen fÃ¼r die zur Diskussion stehende stationÃ¤re Behandlung davon abhÃ¤ngig gemacht hatte, dass die Behandlung als Pflichtleistung der obligatorischen Krankenpflegeversicherung zu qualifizieren sei (vgl. die Schreiben der Krankenkasse Y.___ vom 22. August und vom 17. Dezember 2002, Urk. 3/1 und Urk. 11/1).</w:t>
      </w:r>
    </w:p>
    <w:p>
      <w:r>
        <w:t>Â Â Â Â Â Â Â Â  Wenn die Beschwerdegegnerin in Anbetracht dieser Darlegungen des BeschwerdefÃ¼hrers dessen Rechtsschutzinteresse und damit die Beschwerdelegitimation anzweifelte (vgl. Urk. 14 S. 1), so kann ihr nicht zugestimmt werden. Denn nach der Rechtsprechung zur Legitimation fÃ¼r die letztinstanzliche Verwaltungsgerichtsbeschwerde an das EidgenÃ¶ssische Versicherungsgericht nach Art. 103 lit. a in Verbindung mit Art. 132 des Bundesgesetzes Ã¼ber die Organisation der Bundesrechtspflege (OG) genÃ¼gt als schutzwÃ¼rdiges Interesse im Sinne von Art. 103 lit. a OG jedes praktische oder rechtliche Interesse, das eine vom angefochtenen Entscheid betroffene Person an dessen Ãnderung oder Aufhebung geltend machen kann; dabei braucht das geltend gemachte rechtliche oder auch nur tatsÃ¤chliche Interesse mit dem Interesse, das durch die als verletzt bezeichnete Norm geschÃ¼tzt wird, nicht Ã¼bereinzustimmen (vgl. BGE 124 V 397 f. Erw. 2b). Dieser weite Legitimationsbegriff ist auch fÃ¼r das vorangehende kantonale Verfahren massgebend (vgl. Art. 98a Abs. 3 OG). Dem BeschwerdefÃ¼hrer kann die Legitimation daher nicht mit der BegrÃ¼ndung abgesprochen werden, dass fÃ¼r ihn nicht die Leistungspflicht der Beschwerdegegnerin im Vordergrund stehe, sondern dass er mit seiner Beschwerde bezwecke, auf mittelbarem Weg Leistungen der Krankenkasse Y.___ zu erwirken. Auf die Beschwerde ist daher einzutreten und sie ist materiell zu beurteilen.</w:t>
      </w:r>
    </w:p>
    <w:p>
      <w:r>
        <w:rPr>
          <w:b/>
        </w:rPr>
        <w:t>E. 3</w:t>
      </w:r>
    </w:p>
    <w:p>
      <w:r>
        <w:t>3.1Â Â Â Â  Art. 24 KVG verpflichtet die Krankenkassen, die Kosten fÃ¼r die in den Artikeln 25-31 KVG aufgelisteten Leistungen nach Massgabe der in den Artikeln 32-34 KVG festgelegten Voraussetzungen aus der obligatorischen Krankenpflegeversicherung zu Ã¼bernehmen.</w:t>
      </w:r>
    </w:p>
    <w:p>
      <w:r>
        <w:t>Â Â Â Â Â Â Â Â  Zum Leistungsbereich gemÃ¤ss den Artikeln 25-31 KVG gehÃ¶ren nach Art. 25 Abs. 1 KVG die Kosten fÃ¼r die Leistungen, die der Diagnose oder Behandlung einer Krankheit und ihrer Folgen dienen. Diese Leistungen umfassen nach Art. 25 Abs. 2 lit. a KVG unter anderem die Untersuchungen, Behandlungen und Pflegemassnahmen, die ambulant, bei Hausbesuchen, stationÃ¤r, teilstationÃ¤r oder in einem Pflegeheim durchgefÃ¼hrt werden. Als Leistungserbringer nennt Art. 25 Abs. 2 lit. a KVG Ãrzte oder Ãrztinnen (Ziff. 1), Chiropraktoren oder Chiropraktorinnen (Ziff. 2) und Personen, die auf Anordnung oder im Auftrag eines Arztes oder einer Ãrztin tÃ¤tig werden (Ziff. 3).</w:t>
      </w:r>
    </w:p>
    <w:p>
      <w:r>
        <w:t>3.2Â Â Â Â  ZahnÃ¤rzte und ZahnÃ¤rztinnen sind in Art. 25 Abs. 2 KVG nicht als Leistungserbringer aufgefÃ¼hrt.</w:t>
      </w:r>
    </w:p>
    <w:p>
      <w:r>
        <w:t>Erbringen ZahnÃ¤rzte und ZahnÃ¤rztinnen zahnÃ¤rztliche Leistungen im engeren Sinn, so sollen die Kosten fÃ¼r diese Leistungen der obligatorischen Krankenpflegeversicherung nur unter den eingeschrÃ¤nkten Voraussetzungen in Art. 31 KVG Ã¼berbunden werden, nÃ¤mlich dann, wenn die Behandlung entweder durch eine schwere, nicht vermeidbare Erkrankung des Kausystems bedingt ist (Abs. 1 lit. a) oder durch eine schwere Allgemeinerkrankung oder ihre Folgen bedingt ist (Abs. 1 lit. b) oder zur Behandlung einer schweren Allgemeinerkrankung oder ihrer Folgen notwendig ist (Abs. 1 lit. c). Ferner Ã¼bernimmt die obligatorische Krankenpflegeversicherung nach Art. 31 Abs. 2 KVG auch die Kosten der Behandlung von SchÃ¤den des Kausystems, die durch einen Unfall verursacht worden sind.</w:t>
      </w:r>
    </w:p>
    <w:p>
      <w:r>
        <w:t>Das EidgenÃ¶ssische Versicherungsgericht hat in seiner Rechtsprechung jedoch klargestellt, dass ZahnÃ¤rzte und ZahnÃ¤rztinnen nicht nur als Leistungserbringer von zahnÃ¤rztlichen Behandlungen im engeren Sinn auftreten, also von Behandlungen, die den Zahn und das Parodont betreffen (vgl. BGE 128 V 141 Erw. 7 mit Hinweis auf BGE 120 V 195 Erw. 2c), sondern dass sie Ã¼blicherweise auch Behandlungen im Bereich der MundhÃ¶hle ausfÃ¼hren, die als Ã¤rztliche Leistungen im Sinne von Art. 25 Abs. 2 KVG zu qualifizieren sind, und dass die Krankenkassen fÃ¼r solche Behandlungen unter den gleichen Voraussetzungen leistungspflichtig sind, wie wenn ein Arzt oder eine Ãrztin sie vornehmen wÃ¼rde, also unter den allgemeinen Voraussetzungen nach Art. 25 KVG und nicht unter den eingeschrÃ¤nkteren Bedingungen in Art. 31 KVG und den zugehÃ¶rigen Verordnungsbestimmungen (vgl. BGE 128 V 140 f. Erw. 6).</w:t>
      </w:r>
    </w:p>
    <w:p>
      <w:r>
        <w:t>Â Â Â Â Â Â Â Â  Sowohl die KostenÃ¼bernahme nach Art. 25 KVG als auch die KostenÃ¼bernahme nach Art. 31 KVG steht aber unter der generellen Voraussetzung nach Art. 32 KVG, dass die Leistungen wirksam, zweckmÃ¤ssig und wirtschaftlich sind, wobei die Wirksamkeit nach wissenschaftlichen Methoden nachgewiesen sein muss.</w:t>
      </w:r>
    </w:p>
    <w:p>
      <w:r>
        <w:rPr>
          <w:b/>
        </w:rPr>
        <w:t>E. 3.3</w:t>
      </w:r>
    </w:p>
    <w:p>
      <w:r>
        <w:t>3.3.1Â Â  In Art. 33 Abs. 2 KVG wird der Bundesrat unter anderem beauftragt, die Leistungen nach Art. 31 Abs. 1 KVG nÃ¤her zu bezeichnen, und in Art. 33 Abs. 5 KVG wird er dazu ermÃ¤chtigt, diese Aufgabe dem Departement oder dem Bundesamt zu Ã¼bertragen. Von dieser ErmÃ¤chtigung hat der Bundesrat Gebrauch gemacht und in Art. 33 lit. d der Verordnung Ã¼ber die Krankenversicherung (KVV) festgelegt, dass das Departement nach AnhÃ¶rung der zustÃ¤ndigen Kommission die zahnÃ¤rztlichen Behandlungen nach Art. 31 Abs. 1 KVG zu bezeichnen habe. Das EidgenÃ¶ssische Departement des Innern (EDI) hat gestÃ¼tzt auf diese Subdelegation in Art. 17-19 seiner Verordnung Ã¼ber die Leistungen in der obligatorischen Krankenpflegeversicherung (Krankenpflege-Leistungsverordnung, KLV) die Erkrankungen aufgelistet, bei denen gestÃ¼tzt auf Art. 31 Abs. 1 KVG eine Leistungspflicht aus der obligatorischen Krankenpflegeversicherung besteht. Die AufzÃ¤hlungen in Art. 17-19 KLV haben gemÃ¤ss der konstanten Rechtsprechung des EidgenÃ¶ssischen Versicherungsgerichts abschliessenden Charakter (BGE 124 V 193 Erw. 4 und 347 Erw. 3a, neuerdings bestÃ¤tigt beispielsweise in BGE 129 V 83 Erw. 1.3 und 279 Erw. 3.2).</w:t>
      </w:r>
    </w:p>
    <w:p>
      <w:r>
        <w:t>3.3.2Â Â  Art. 17 KLV befasst sich mit den Erkrankungen des Kausystems, die eine Leistungspflicht im Sinne von Art. 31 Abs. 1 lit. a KVG begrÃ¼nden. Nach dem Ingress von Art. 17 KLV Ã¼bernimmt die Versicherung die Kosten der zahnÃ¤rztlichen Behandlungen, die durch eine der in lit. a-f aufgelisteten schweren, nicht vermeidbaren Erkrankungen des Kausystems bedingt sind (Satz 1). Voraussetzung ist dabei, dass das Leiden Krankheitswert erreicht, und die Behandlung ist nur soweit zu Ã¼bernehmen, wie es der Krankheitswert des Leidens notwendig macht (Satz 2).</w:t>
      </w:r>
    </w:p>
    <w:p>
      <w:r>
        <w:t>Â Â Â Â Â Â Â Â  Art. 17 lit. b KLV zÃ¤hlt die Ã¼bernahmepflichtigen Erkrankungen des Zahnhalteapparates (Parodontopathien) auf und nennt in Ziff. 1 die prÃ¤pubertÃ¤re Parodontitis, in Ziff. 2 die juvenile, progressive Parodontitis und in Ziff. 3 irreversible Nebenwirkungen von Medikamenten, wobei der Verordnungsgeber hier wie in den vorangehenden Ziffern eine Parodontitis als Krankheitsbild im Auge hatte (vgl. BGE 127 V 346 Erw. 7).</w:t>
      </w:r>
    </w:p>
    <w:p>
      <w:r>
        <w:t>Â Â Â Â Â Â Â Â  Ferner sind in Art. 17 lit. c KLV die Erkrankungen des Kieferknochens und der Weichteile aufgefÃ¼hrt, die zu einer Leistungspflicht fÃ¼hren kÃ¶nnen. Unter anderem figurieren darunter die Osteopathien der Kiefer nach Ziff. 3.</w:t>
      </w:r>
    </w:p>
    <w:p>
      <w:r>
        <w:t>3.3.3Â Â  Des Weiteren enthÃ¤lt Art. 18 KLV die schweren Allgemeinerkrankungen, die eine Leistungspflicht nach Art. 31 Abs. 1 lit. b KVG begrÃ¼nden, und Art. 19 KLV befasst sich mit den schweren Allgemeinerkrankungen, bei denen die zahnÃ¤rztliche Behandlung im Sinne von Art. 31 Abs. 1 lit. c KVG der UnterstÃ¼tzung und Sicherstellung der Ã¤rztlichen Behandlung dient.</w:t>
      </w:r>
    </w:p>
    <w:p>
      <w:r>
        <w:rPr>
          <w:b/>
        </w:rPr>
        <w:t>E. 4</w:t>
      </w:r>
    </w:p>
    <w:p>
      <w:r>
        <w:t>4.1Â Â Â Â  Der BeschwerdefÃ¼hrer wies in seinem undatierten Schreiben (Urk. 7/29), mit dem er der Beschwerdegegnerin das ErgÃ¤nzungszeugnis von Dr. C.___ vom 8. Dezember 2001 (Urk. 7/30) zustellte, auf den Umstand hin, dass sowohl Dr. C.___ als auch Dr. A.___ nicht (nur) ZahnÃ¤rzte, sondern FachÃ¤rzte der Kieferchirurgie seien. Damit warf er sinngemÃ¤ss die Frage auf, ob die zur Diskussion stehende Kieferoperation Ã¼berhaupt als zahnÃ¤rztliche Behandlung im engeren Sinn und nicht vielmehr als Ã¤rztliche Behandlung zu qualifizieren sei.</w:t>
      </w:r>
    </w:p>
    <w:p>
      <w:r>
        <w:t>Â Â Â Â Â Â Â Â  Wie sich bereits aus den vorstehenden rechtlichen ErwÃ¤gungen ergibt, ist die berufliche Qualifikation des Leistungserbringers kein taugliches Abgrenzungskriterium fÃ¼r die Einstufung einer Behandlung als Ã¤rztlich oder zahnÃ¤rztlich. So wie aufgrund des Dargelegten eine Person mit zahnÃ¤rztlicher Qualifikation Ã¤rztliche Leistungen erbringen kann, ist es demnach umgekehrt auch denkbar, dass eine Person mit Ã¤rztlicher, insbesondere kieferchirurgischer, Qualifikation zahnÃ¤rztliche Leistungen erbringt. Als massgebende Abgrenzungskriterien nennt die Rechtsprechung nÃ¤mlich vielmehr den Ansatzpunkt der Behandlung zum einen und deren therapeutische Zielsetzung zum andern (BGE 128 V 143). Dabei qualifiziert sie eine Behandlung, die an den ZÃ¤hnen und am Parodont ansetzt, aber die Therapierung eines gesundheitlichen Problems ausserhalb des Zahnapparates - wie beispielsweise einer Kiefergelenksarthrose - bezweckt, als Ã¤rztliche Behandlung und stuft auf der anderen Seite eine Behandlung, deren Ansatzpunkt ausserhalb des Bereichs der ZÃ¤hne und des Parodonts liegt, die aber auf die Verbesserung der Funktion des Zahnapparates abzielt, als zahnÃ¤rztliche Behandlung ein (vgl. BGE 128 V 145 f. Erw. 4b).</w:t>
      </w:r>
    </w:p>
    <w:p>
      <w:r>
        <w:t>Â Â Â Â Â Â Â Â  Im Lichte dieser Abgrenzung ist der zur Diskussion stehende Kieferaufbau als zahnÃ¤rztliche Behandlung zu betrachten. Denn dem Zeugnis von Dr. A.___ vom 17. MÃ¤rz 2001 (Urk. 7/35) und dem Bericht von Dr. C.___ vom 30. Januar 2002 (Urk. 7/17) ist zu entnehmen, dass die durchgefÃ¼hrte Knochenaugmentation im Hinblick auf das Anbringen von Zahnersatz durchgefÃ¼hrt worden war und somit auf eine Verbesserung im Bereich des Zahnapparates ausgerichtet war. Die Leistungspflicht der Beschwerdegegnerin hÃ¤ngt somit davon ab, ob die Voraussetzungen gemÃ¤ss Art. 31 KVG und den zugehÃ¶rigen Verordnungsbestimmungen erfÃ¼llt sind.</w:t>
      </w:r>
    </w:p>
    <w:p>
      <w:r>
        <w:t>4.2Â Â Â Â  In diagnostischer Hinsicht ergibt sich aus dem Zeugnis von Dr. A.___ vom 17. MÃ¤rz 2001 (Urk. 7/35), dass der BeschwerdefÃ¼hrer an einer Parodontitis marginalis profunda leidet. Dr. E.___ bestÃ¤tigte diese Diagnose nach Einsicht in die einverlangten RÃ¶ntgenaufnahmen in seinen Notizen vom 29. MÃ¤rz 2002 (Urk. 7/10), und sie wurde in den Akten an keiner anderen Stelle - auch vom BeschwerdefÃ¼hrer selber nicht - in Frage gestellt. Ebenfalls fest steht, dass beim BeschwerdefÃ¼hrer im November 2001 aufgrund von Messungen an der WirbelsÃ¤ule und am Femur eine verminderte Knochendichte festgestellt worden war, die teils den (geringfÃ¼gigeren) Grad der Osteopenie und teils den (hÃ¶heren) Grad der Osteoporose erreichte (vgl. Urk. 7/23 und Urk. 7/24).</w:t>
      </w:r>
    </w:p>
    <w:p>
      <w:r>
        <w:t>Â Â Â Â Â Â Â Â  Die Beschwerdegegnerin hat zutreffend festgehalten (vgl. Urk. 2 S. 4), dass die diagnostizierte Parodontitis des BeschwerdefÃ¼hrers nicht unter die Parodontopathien in Art. 17 lit. b KLV fÃ¤llt, denn es wurde weder behauptet, dass es sich bei dieser Parodontitis um eine prÃ¤pubertÃ¤re oder juvenile Form handle, noch wurde geltend gemacht, dass sich die Parodontitis als Nebenwirkung einer Medikamenteneinnahme entwickelt habe. Hingegen stellt die festgestellte Osteoporose eine Osteopathie im Sinne von Art. 17 lit. c Ziff. 3 KLV dar (vgl. Bild-Atlas der Erkrankungen mit Auswirkungen auf das Kausystem, herausgegeben von der Schweizerischen ZahnÃ¤rzte-Gesellschaft SSO [SSO-Atlas], Stand 1999, Art. 17 lit. c KLV S. 41), so dass sich die Frage der Leistungspflicht der Beschwerdegegnerin gestÃ¼tzt auf diese Bestimmung stellt.</w:t>
      </w:r>
    </w:p>
    <w:p>
      <w:r>
        <w:rPr>
          <w:b/>
        </w:rPr>
        <w:t>E. 4.3</w:t>
      </w:r>
    </w:p>
    <w:p>
      <w:r>
        <w:t>4.3.1Â Â  ZunÃ¤chst erscheint als ausgewiesen, dass der Befund des Zahnverlusts mit Atrophie im Oberkiefer, der den Anlass fÃ¼r den durchgefÃ¼hrten Knochenaufbau bildete, auf jeden Fall teilweise auf die pflichtleistungsfremde Parodontitis des BeschwerdefÃ¼hrers zurÃ¼ckzufÃ¼hren war. Denn es war diese Diagnose, die Dr. A.___ im ersten Kostengutsprachegesuch vom 17. MÃ¤rz 2001 (Urk. 7/35) als Ursache fÃ¼r die Notwendigkeit der geplanten Behandlungen auffÃ¼hrte, und auch Dr. E.___ vermochte anhand der ihm Ã¼berlassenen RÃ¶ntgenaufnahmen aus der Zeit vor der Behandlung parodontitisbedingte VerÃ¤nderungen in Form von Knochentaschen und KnochenauflÃ¶sungen zu erkennen (vgl. Urk. 7/10). Als weitere Teilursache fÃ¼r die zu behebenden SchÃ¤digungen im Oberkiefer fÃ¤llt daneben aber auch die diagnostizierte Osteoporose in Betracht, dies aufgrund der Aussage von Dr. C.___ im ErgÃ¤nzungszeugnis vom 8. Dezember 2001 (Urk. 7/30), dass sich der fortgeschrittene Grad der Atrophie mit dieser Osteoporose beziehungsweise Osteopenie erklÃ¤ren lasse. Dass dem ErgÃ¤nzungszeugnis von Dr. C.___ von vornherein nur ein begrenzter Beweiswert zukomme, weil es erst nach der erstmaligen Ablehnung der Leistungspflicht beigebracht worden sei, kann entgegen dem Standpunkt der Beschwerdegegnerin (vgl. Urk. 2 S. 5) nicht gesagt werden. Denn in diesem Zeugnis wird nicht lediglich ein bereits vorher bekannter Sachverhalt neu dargestellt, sondern es basiert vielmehr auf neuen, erst nach dem Ablehnungsschreiben der Beschwerdegegnerin vom 23. Mai 2001 (Urk. 7/31) gewonnenen AbklÃ¤rungsergebnissen.</w:t>
      </w:r>
    </w:p>
    <w:p>
      <w:r>
        <w:t>4.3.2Â Â  Damit stellt sich vorab die generelle Frage nach der Leistungspflicht gestÃ¼tzt auf Art. 31 Abs. 1 lit. a KVG in Verbindung mit Art. 17 KLV in FÃ¤llen, wo eine zahnÃ¤rztliche Behandlung nur teilweise durch eine der abschliessend aufgezÃ¤hlten Erkrankungen bedingt ist.</w:t>
      </w:r>
    </w:p>
    <w:p>
      <w:r>
        <w:t>Â Â Â Â Â Â Â Â  Ursachen im Sinne des natÃ¼rlichen Kausalzusammenhangs sind nach der hÃ¶chstrichterlichen Rechtsprechung, die im Unfallversicherungsrecht entwickelt worden ist, aber auch auf KausalitÃ¤tsfragen in anderen Gebieten des Sozialversicherungsrechts Ã¼bertragen werden kann (vgl. Locher, Grundriss des Sozialversicherungsrechts, 3. Auflage, Bern 2003, S. 157 f., Â§ 20, N 6 f.), alle UmstÃ¤nde, ohne deren Vorhandensein der eingetretene Erfolg nicht als eingetreten oder nicht als in der gleichen Weise beziehungsweise nicht zur gleichen Zeit eingetreten gedacht werden kann. Nach dieser Definition genÃ¼gt es fÃ¼r die Anerkennung eines schÃ¤digenden Ereignisses als Ursache, wenn dieses Ereignis den eingetretenen Erfolg zusammen mit anderen Bedingungen hervorgerufen hat oder wenn es mit anderen Worten nicht weggedacht werden kann, ohne dass auch der eingetretene Erfolg entfiele (vgl. BGE 129 V 181 Erw. 3.1 mit Hinweisen). Dieses allgemeine Prinzip erfÃ¤hrt indessen im Bereich der zahnÃ¤rztlichen Leistungen eine EinschrÃ¤nkung durch das Erfordernis der Unvermeidbarkeit, wie es in Art. 31 Abs. 1 lit. a KVG und in Art. 17 KLV ausdrÃ¼cklich statuiert ist, aber von der Rechtsprechung auch im Bereich von Art. 31 Abs. 1 lit. b KVG in Verbindung mit Art. 18 KLV als massgebend bezeichnet worden ist (vgl. BGE 128 V 62 f. Erw. 4a). Der Gesetzgeber wollte mit dem Kriterium der Unvermeidbarkeit, das erst im Rahmen der parlamentarischen Beratungen mit expliziter Formulierung Eingang in das Gesetz gefunden hatte, klarstellen, dass Karies- und Zahnbetterkrankungen auch bei hohem Schweregrad dann zu keinem Anspruch auf gesetzliche Leistungen fÃ¼hren, wenn diese Krankheiten durch eine gute Mundhygiene vermeidbar sind (vgl. Amtl. Bull. 1992, S 1301 und Amtl. Bull. 1993 N 1843 f.; vgl. auch BGE 125 V 19 f. Erw. 3a). Das Kriterium der Unvermeidbarkeit betrifft demnach, wie die Rechtsprechung klargestellt hat, entgegen dem reinen Wortlaut nicht die Grunderkrankung, wie zum Beispiel im vorliegenden Fall die Osteoporose, sondern vielmehr deren Auswirkungen, die Anlass fÃ¼r die zahnÃ¤rztliche Behandlung geben (vgl. BGE 128 V 63 Erw. 4a).</w:t>
      </w:r>
    </w:p>
    <w:p>
      <w:r>
        <w:t>Â Â Â Â Â Â Â Â  Aus dem Erfordernis der Unvermeidbarkeit im dargelegten Sinne ist zu folgern, dass es fÃ¼r die BegrÃ¼ndung der gesetzlichen Leistungspflicht gestÃ¼tzt auf Art. 31 Abs. 1 lit. a KVG in Verbindung mit Art. 17 KLV nicht in jedem Fall genÃ¼gt, dass an der behandlungsbedÃ¼rftigen SchÃ¤digung eine der in der Verordnung aufgelisteten Erkrankungen lediglich als Teilursache mitbeteiligt ist. Vielmehr ist dort, wo an einer SchÃ¤digung neben einer solchen Teilursache weitere, vermeidbare Faktoren wesentlich mitbeteiligt sind, danach zu fragen, ob und in welchem Ausmass die SchÃ¤digung auch unter Ausschaltung dieser vermeidbaren Faktoren eingetreten wÃ¤re, und Behandlungen sind nur insoweit als Pflichtleistung zu Ã¼bernehmen, als sie auch zur Behebung dieser so definierten SchÃ¤digung erforderlich wÃ¤ren und die Kriterien der Wirksamkeit, ZweckmÃ¤ssigkeit und Wirtschaftlichkeit im Sinne von Art. 32 KVG erfÃ¼llten.</w:t>
      </w:r>
    </w:p>
    <w:p>
      <w:r>
        <w:t>4.3.3Â Â  Da die Parodontitis, die beim BeschwerdefÃ¼hrer diagnostiziert worden ist, als vermeidbare Erkrankung gilt (vgl. BGE 129 V 279 Erw. 3.3), stellt sich demnach im Sinne des gerade AusgefÃ¼hrten die Frage, ob und in welchem Mass die festgestellte Osteoporose auch fÃ¼r sich allein zu einer SchÃ¤digung im Bereich des Oberkiefers gefÃ¼hrt hÃ¤tte und welche Behandlungen zu deren Behebung beziehungsweise zur Wiederherstellung der KaufÃ¤higkeit erforderlich gewesen wÃ¤ren.</w:t>
      </w:r>
    </w:p>
    <w:p>
      <w:r>
        <w:t>Â Â Â Â Â Â Â Â  Diese Frage lÃ¤sst sich indessen von einem medizinischen und zahnmedizinischen Laien anhand der vorhandenen Angaben nicht zuverlÃ¤ssig beantworten. So setzte sich Dr. E.___ wohl recht eingehend mit den Auswirkungen der Parodontitis auseinander, hingegen fehlt in seinen Notizen eine Analyse der Ergebnisse der durchgefÃ¼hrten OsteoporoseabklÃ¤rung. Dr. E.___ warf hierzu lediglich die Frage auf, weshalb die Osteoporose einseitig vor allem im Oberkiefer Auswirkungen gezeigt haben solle, ohne diese Frage jedoch zu beantworten (vgl. Urk. 7/15 S. 4 f.). Auch seine weitere Aussage, es sei "prÃ¤zedenzgefÃ¤hrlich", "aus einem vagen Osteoporosebericht eine Pflichtleistung zu konstruieren" (vgl. Urk. 7/10 S. 2), trÃ¤gt zur KlÃ¤rung des Sachverhalts nichts bei. Sodann ist die Annahme der Beschwerdegegnerin, dass die beim BeschwerdefÃ¼hrer diagnostizierte Osteoporose lediglich ein altersentsprechendes, nicht krankheitswertiges Ausmass erreiche (vgl. Urk. 2 S. 5 f. und Urk. 6 S. 2), durch keine unmittelbare Aussage einer medizinischen oder zahnmedizinischen Fachperson untermauert und lÃ¤sst sich fÃ¼r den Laien ohne weitere Angaben auch nicht aus dem Messungsbericht von PD Dr. D.___ (Urk. 7/24) herauslesen. Ebenfalls zu wenig aussagekrÃ¤ftig im Hinblick auf die dargelegte differenzierte Fragestellung ist auf der anderen Seite die allgemein gehaltene, oben bereits wiedergegebene Angabe von Dr. C.___ in seinem ErgÃ¤nzungszeugnis vom 8. Dezember 2001 (Urk. 7/30), und gleich verhÃ¤lt es sich mit der Diagnose "Fortgeschrittene Atrophie des Oberkiefers bei Osteoporose", die Dr. C.___ auf dem Fragenkatalog der Beschwerdegegnerin vom 4. Januar 2002 auffÃ¼hrte (Urk. 7/27).</w:t>
      </w:r>
    </w:p>
    <w:p>
      <w:r>
        <w:t>Â Â Â Â Â Â Â Â  Die Beschwerdegegnerin hat daher die dargelegte Frage nach den Auswirkungen der festgestellten Osteoporose auf den Zustand im Oberkiefer und nach den erforderlichen Behandlungen noch nÃ¤her beurteilen zu lassen, wobei darauf zu achten sein wird, dass die mit der Beurteilung betraute(n) Person(en) sowohl Ã¼ber zahnmedizinische als auch Ã¼ber rheumatologische Fachkenntnisse verfÃ¼gt/en. Sollte sich dabei erweisen, dass die Osteoporose auch unter Ausschaltung der vermeidbaren Faktoren zu einer behandlungsbedÃ¼rftigen SchÃ¤digung gefÃ¼hrt hÃ¤tte, so wÃ¤re im Hinblick auf die Frage der Wirksamkeit, Wirtschaftlichkeit und ZweckmÃ¤ssigkeit des als Bestandteil einer Implantatbehandlung durchgefÃ¼hrten Kieferaufbaus noch zu prÃ¼fen, ob die kostengÃ¼nstigere LÃ¶sung eines abnehmbaren Zahnersatzes dem Wirksamkeits- und ZweckmÃ¤ssigkeitserfordernis ebenfalls genÃ¼gt hÃ¤tte und ob auch im Rahmen einer derartigen Behandlung vorgÃ¤ngig ein Kieferaufbau hÃ¤tte durchgefÃ¼hrt werden mÃ¼ssen.</w:t>
      </w:r>
    </w:p>
    <w:p>
      <w:r>
        <w:t>4.4Â Â Â Â  Damit ist die Beschwerde in dem Sinne gutzuheissen, dass der angefochtene Einspracheentscheid vom 12. Mai 2003 aufzuheben und die Sache an die Beschwerdegegnerin zurÃ¼ckzuweisen ist, damit diese, nach erfolgter AbklÃ¤rung im Sinne der ErwÃ¤gungen, Ã¼ber ihre Leistungspflicht im Sinne der ErwÃ¤gungen neu verfÃ¼ge.</w:t>
      </w:r>
    </w:p>
    <w:p>
      <w:r>
        <w:t>Das Gericht erkennt:</w:t>
      </w:r>
    </w:p>
    <w:p>
      <w:r>
        <w:t>1.Â Â Â Â Â Â Â Â  Die Beschwerde wird in dem Sinne gutgeheissen, dass der angefochtene Einspracheentscheid vom 12. Mai 2003 aufgehoben und die Sache an die SWICA Krankenversicherung AG zurÃ¼ckgewiesen wird, damit diese, nach erfolgter AbklÃ¤rung im Sinne der ErwÃ¤gungen, Ã¼ber ihre Leistungspflicht im Sinne der ErwÃ¤gungen neu verfÃ¼ge.</w:t>
      </w:r>
    </w:p>
    <w:p>
      <w:r>
        <w:t>2.Â Â Â Â Â Â Â Â  Das Verfahren ist kostenlos.</w:t>
      </w:r>
    </w:p>
    <w:p>
      <w:r>
        <w:t>3.Â Â Â Â Â Â Â Â  Zustellung gegen Empfangsschein an:</w:t>
      </w:r>
    </w:p>
    <w:p>
      <w:r>
        <w:t>- F.___ unter Beilage je einer Kopie von Urk. 7/10 und Urk. 7/15</w:t>
      </w:r>
    </w:p>
    <w:p>
      <w:r>
        <w:t>- SWICA Krankenversicherung AG</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