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KV.2003.00022 vom 27. Februar 2004</w:t>
      </w:r>
    </w:p>
    <w:p>
      <w:r>
        <w:t>ZH Sozialversicherungsgericht, 2004-02-27, DE</w:t>
      </w:r>
    </w:p>
    <w:p>
      <w:r>
        <w:rPr>
          <w:b/>
        </w:rPr>
        <w:t xml:space="preserve">Quelle: </w:t>
      </w:r>
      <w:r>
        <w:t>https://mcp.opencaselaw.ch/entscheid/zh_sozialversicherungsgericht_KV.2003.00022</w:t>
      </w:r>
    </w:p>
    <w:p>
      <w:r>
        <w:t>FR: ZH_SOZIALVERSICHERUNGSGERICHT KV.2003.00022 du 27 février 2004</w:t>
      </w:r>
    </w:p>
    <w:p>
      <w:r>
        <w:t>IT: ZH_SOZIALVERSICHERUNGSGERICHT KV.2003.00022 del 27 febbraio 2004</w:t>
      </w:r>
    </w:p>
    <w:p>
      <w:pPr>
        <w:pStyle w:val="Heading2"/>
      </w:pPr>
      <w:r>
        <w:t>Erwägungen</w:t>
      </w:r>
    </w:p>
    <w:p>
      <w:r>
        <w:rPr>
          <w:b/>
        </w:rPr>
        <w:t>E. 1</w:t>
      </w:r>
    </w:p>
    <w:p>
      <w:r>
        <w:t>1.1Â Â Â Â  Art. 24 des Bundesgesetzes Ã¼ber die Krankenversicherung (KVG) verpflichtet die Krankenkassen, aus der obligatorischen Krankenpflegeversicherung die Kosten fÃ¼r die in den Artikeln 25-31 KVG aufgelisteten Leistungen nach Massgabe der in den Artikeln 32-34 KVG festgelegten Voraussetzungen zu Ã¼bernehmen.</w:t>
      </w:r>
    </w:p>
    <w:p>
      <w:r>
        <w:t>1.2Â Â Â Â  Zum Leistungsbereich gemÃ¤ss den Artikeln 25-31 KVG gehÃ¶ren die Kosten fÃ¼r die Leistungen, die der Diagnose oder Behandlung einer Krankheit und ihrer Folgen dienen (Art. 25 Abs. 1 KVG). Diese Leistungen umfassen nach Art. 25 Abs. 2 KVG unter anderem die Untersuchungen, Behandlungen und Pflegemassnahmen, die ambulant, bei Hausbesuchen, stationÃ¤r, teilstationÃ¤r oder in einem Pflegeheim durchgefÃ¼hrt werden (lit. a), die Ã¤rztlich durchgefÃ¼hrten oder angeordneten Massnahmen der medizinischen Rehabilitation (lit. d) und den Aufenthalt in der allgemeinen Abteilung eines Spitals (lit. e).</w:t>
      </w:r>
    </w:p>
    <w:p>
      <w:r>
        <w:t>1.3Â Â Â Â  In Art. 32 Abs. 1 KVG wird als generelle Voraussetzung fÃ¼r die Leistungspflicht aus der obligatorischen Krankenpflegeversicherung verlangt, dass die Leistungen nach den Artikeln 25-31 KVG wirksam, zweckmÃ¤ssig und wirtschaftlich sind. Das Gebot der Wirtschaftlichkeit besagt - wie bereits unter der Herrschaft des Bundesgesetzes Ã¼ber die Krankenversicherung vom 13. Juni 1911 (KUVG) - dass die Krankenversicherer die Leistungen auf das Mass zu beschrÃ¤nken haben, das fÃ¼r den Behandlungszweck erforderlich ist. Demnach haben sie dort, wo gleichzeitig mehrere Massnahmen als wirksam und zweckmÃ¤ssig zu qualifizieren sind, nur fÃ¼r die kostengÃ¼nstigere dieser Massnahmen aufzukommen (vgl. RKUV 1999 KV Nr. 64 S. 67 f. Erw. 3a+b mit Hinweisen).</w:t>
      </w:r>
    </w:p>
    <w:p>
      <w:r>
        <w:t>Â Â Â Â Â Â Â Â  Bei der Frage nach der Leistungspflicht fÃ¼r einen stationÃ¤ren Spitalaufenthalt ist das Wirtschaftlichkeitsgebot in Art. 49 Abs. 3 KVG konkretisiert. Nach Satz 1 dieser Bestimmung richtet sich die VergÃ¼tung bei Spitalaufenthalten - also bei Aufenthalten in einer Einrichtung, die der stationÃ¤ren Behandlung akuter Krankheiten oder der stationÃ¤ren DurchfÃ¼hrung von Massnahmen der medizinischen Rehabilitation dient (vgl. Art. 39 Abs. 1 KVG Ingress) - nach dem Spitaltarif gemÃ¤ss Art. 49 Abs. 1 und 2 KVG, solange der Patient oder die Patientin nach medizinischer Indikation der Behandlung und Pflege oder der medizinischen Rehabilitation im Spital bedarf. Ist diese Voraussetzung nicht mehr erfÃ¼llt, so kommt nach Art. 49 Abs. 3 Satz 2 KVG fÃ¼r den Spitalaufenthalt der Tarif nach Art. 50 KVG zur Anwendung. GemÃ¤ss dieser Bestimmung vergÃ¼tet der Versicherer beim Aufenthalt in einem Pflegeheim - das heisst in einer Einrichtung, die der Pflege und medizinischen Betreuung sowie der Rehabilitation von Langzeitpatienten und -patientinnen dient (vgl. Art. 39 Abs. 3 KVG) - die gleichen Leistungen wie bei ambulanter Krankenpflege und bei Krankenpflege zu Hause, wobei er mit dem Pflegeheim pauschale VergÃ¼tungen vereinbaren kann.</w:t>
      </w:r>
    </w:p>
    <w:p>
      <w:r>
        <w:t>Â Â Â Â Â Â Â Â  Das EidgenÃ¶ssische Versicherungsgericht hat festgehalten, dass die Konkretisierung des Wirtschaftlichkeitsgebotes in Art. 49 Abs. 3 KVG der Rechtsprechung entspreche, wie sie unter der Herrschaft des KUVG zur Wirtschaftlichkeit von Spitalaufenthalten entwickelt worden sei und dass diese Rechtsprechung daher auch unter dem neuen Recht weiterhin Geltung habe (vgl. BGE 124 V 364 f. Erw. 1b). Sie besagt, dass die an sich spitalbedÃ¼rftige versicherte Person diejenige Heilanstalt oder Spitalabteilung zu wÃ¤hlen hat, in die sie vom medizinischen Standpunkt aus gehÃ¶rt. Die Kasse hat demnach aus der Grundversicherung nicht fÃ¼r Mehrkosten aufzukommen, die sich daraus ergeben, dass die versicherte Person sich in eine fÃ¼r intensive Pflege und Behandlung spezialisierte und damit teure Klinik begibt, obwohl sie einer solchen Behandlung nicht bedarf und ebenso gut in einer einfacher eingerichteten und daher weniger kostspieligen Heilanstalt sachgerecht hÃ¤tte behandelt werden kÃ¶nnen. Ebenso hat die spitalbedÃ¼rftige versicherte Person nach den GrundsÃ¤tzen des EidgenÃ¶ssischen Versicherungsgerichts nicht mehr als die gesetzlichen beziehungsweise statutarischen Leistungen zugute, wenn sie gezwungenermassen in einer teuren Klinik hospitalisiert werden muss, weil in der Heilanstalt oder in der Spitalabteilung, die vom medizinischen Standpunkt aus genÃ¼gen wÃ¼rde und billiger wÃ¤re, kein Bett frei ist. Ferner hat die Kasse rechtsprechungsgemÃ¤ss auch nicht dafÃ¼r aufzukommen, wenn eine versicherte Person trotz nicht mehr bestehender SpitalbedÃ¼rftigkeit weiterhin in einer Heilanstalt untergebracht ist, weil zum Beispiel kein Platz in einem geeigneten und fÃ¼r die versicherte Person genÃ¼genden Pflegeheim (ohne Spitalcharakter) vorhanden ist und mithin der Spitalaufenthalt nur noch auf sozialen Ãberlegungen beruht (BGE 125 V 179 Erw. 1b, 124 V 364 f. Erw. 1b, je mit Hinweis auf BGE 115 V 48 f. Erw. 3b/aa).</w:t>
      </w:r>
    </w:p>
    <w:p>
      <w:r>
        <w:rPr>
          <w:b/>
        </w:rPr>
        <w:t>E. 2</w:t>
      </w:r>
    </w:p>
    <w:p>
      <w:r>
        <w:t>2.1Â Â Â Â  Der Grund dafÃ¼r, dass die Versicherte im Anschluss an die primÃ¤re Heilbehandlung nicht in ein Pflegeheim, sondern in die Klinik fÃ¼r Geriatrie und Rehabilitation des Spitals C.___ verlegt worden war, hatte gemÃ¤ss den Angaben im Bericht des Spitals vom 31. Juli 1998 (Urk. 10/14) darin gelegen, dass nach der DurchfÃ¼hrung einer Tracheotomie und der Einlage einer TrachealkanÃ¼le eine Platzierung in einem Pflegeheim nicht mÃ¶glich gewesen war. Auf diese TrachealkanÃ¼le fÃ¼r die Sicherstellung der Atmung blieb die Versicherte auch in der Folgezeit angewiesen; die KanÃ¼le ist im Bericht des Spitals vom 8. Februar 2001 (Urk. 10/9) immer noch erwÃ¤hnt, und auch im November 2002 konnte deren Entfernung gemÃ¤ss einer telefonischen Angabe des behandelnden Arztes Dr. med. F.___ gegenÃ¼ber dem Vertrauensarzt Dr. E.___ bis auf weiteres nicht in Betracht gezogen werden (vgl. Urk. 3/2). Im Ãbrigen beschrÃ¤nkte sich die Betreuung der Versicherten gemÃ¤ss dem Bericht vom 8. Februar 2001 auf pflegerische Vorkehrungen, und diagnostische oder therapeutische Massnahmen wurden nicht durchgefÃ¼hrt und waren auch nicht geplant.</w:t>
      </w:r>
    </w:p>
    <w:p>
      <w:r>
        <w:t>Â Â Â Â Â Â Â Â  DemgemÃ¤ss steht fest und wurde auch von den Parteien nicht in Frage gestellt, dass die Versicherte im strittigen Zeitraum ab dem 1. April 2002 bis zum Erlass des angefochtenen Einspracheentscheids - entsprechend der Beurteilung von Dr. E.___ vom 19. November 2002 (vgl. Urk. 3/2) - Ã¼ber die Verrichtungen im Zusammenhang mit der AtmungskanÃ¼le hinaus nicht auf medizinische Leistungen angewiesen war, die nur unter Spitalbedingungen erbracht werden konnten und nicht ebenso gut in einem Pflegeheim hÃ¤tten durchgefÃ¼hrt werden kÃ¶nnen. Strittig und zu prÃ¼fen ist hingegen, ob die besonderen Anforderungen, welche die Handhabung der TrachealkanÃ¼le an die Pflegenden stellt, eine SpitalbedÃ¼rftigkeit mit entsprechender Leistungspflicht der Beschwerdegegnerin nach dem Spitaltarif begrÃ¼nden.</w:t>
      </w:r>
    </w:p>
    <w:p>
      <w:r>
        <w:t>2.2Â Â Â Â  Der Ehemann der Versicherten berief sich zur BegrÃ¼ndung einer SpitalbedÃ¼rftigkeit (vgl. Urk. 1 S. 3 f., Urk. 17 S. 2) im Wesentlichen auf eine telefonische Auskunft von Dr. med. G.___ vom StadtÃ¤rztlichen Dienst X.___ an Dr. E.___, nach der keine Patienten und Patientinnen mit TrachealkanÃ¼le in stÃ¤dtische Pflegeheime aufgenommen wÃ¼rden (vgl. Urk. 3/2). Dem hielt die Beschwerdegegnerin die zitierte Rechtsprechung entgegen, wonach die Kasse nicht dafÃ¼r einzustehen hat, wenn eine versicherte Person nur deshalb im Spital verbleiben muss, weil kein Platz in einem geeigneten Pflegeheim vorhanden ist (vgl. Urk. 2 S. 4 f., Urk. 7 S. 4 ff., Urk. 21 S. 2 f.).</w:t>
      </w:r>
    </w:p>
    <w:p>
      <w:r>
        <w:t>Â Â Â Â Â Â Â Â  Diese Rechtsprechung ist indessen auf FÃ¤lle zugeschnitten, wo an sich Pflegeheime existieren, die den konkreten medizinischen BedÃ¼rfnissen der im Spital verbleibenden versicherten Person entsprechen kÃ¶nnten, wo eine Unterbringung aber aus KapazitÃ¤tsgrÃ¼nden nicht gelingt (vgl. BGE 125 V 177 sowie das Urteil des EidgenÃ¶ssischen Versicherungsgerichts i. S. A., B. und C. vom 29. Januar 2001, K 56/00). Anders verhÃ¤lt es sich hingegen dort, wo eine Unterbringung in einem Pflegeheim daran scheitert, dass es Ã¼berhaupt kein Pflegeheim gibt, das zur Vornahme der konkret erforderlichen Massnahmen befÃ¤higt ist, oder wo die Existenz eines solchermassen befÃ¤higten Heimes als gÃ¤nzlicher Ausnahmefall zu betrachten ist und damit auch dem Zustandekommen einer effektiven Platzierung Ausnahmecharakter zugeschrieben werden mÃ¼sste (vgl. RKUV 1991 Nr. K 870, S. 166 ff., insbesondere Erw. 3a). Ist der Aufenthalt einer versicherten Person im Spital auf solche UmstÃ¤nde zurÃ¼ckzufÃ¼hren, so hat die Kasse fÃ¼r die Kosten dieses Aufenthaltes aufzukommen, da diesfalls, wie der Ehemann der Versicherten in dieser Hinsicht zutreffend bemerken liess (vgl. Urk. 1 S. 4), keine zweckmÃ¤ssige Alternative zur Betreuung im Spital vorhanden ist.</w:t>
      </w:r>
    </w:p>
    <w:p>
      <w:r>
        <w:t>Â Â Â Â Â Â Â Â  Wie es sich mit dem Vorhandensein einer zweckmÃ¤ssigen Alternative im vorliegenden konkreten Fall verhÃ¤lt, kann allerdings aufgrund der vorhandenen Unterlagen, auch unter BerÃ¼cksichtigung der erwÃ¤hnten Angaben von Dr. G.___ und der Beurteilung von Dr. E.___, noch nicht abschliessend beurteilt werden. Wohl nehmen gemÃ¤ss Dr. G.___ die Ã¶ffentlichen Pflegeheime in der Stadt X.___ offenbar keine Patienten und Patientinnen auf, die zum Atmen eine TrachealkanÃ¼le benÃ¶tigen, hingegen fehlen Angaben darÃ¼ber, ob allenfalls ausserhalb der Stadt Pflegeheime oder insbesondere auch Krankenheimabteilungen in SpitÃ¤lern existieren, welche fÃ¼r die spezialisierte Pflege der Versicherten befÃ¤higt wÃ¤ren. WÃ¤re dies der Fall, so mÃ¼sste ein Ãbertritt in ein entfernter liegendes geeignetes Heim als zumutbar erachtet und die SpitalbedÃ¼rftigkeit verneint werden. Allein aus dem Hinweis im angefochtenen Einspracheentscheid (Urk. 2 S. 4) und im Schreiben an Dr. D.___ vom 12. April 2002 (Urk. 8/2) auf eine mÃ¶gliche Verlegung der Versicherten in das private Pflegeheim H.___ in X.___ kann jedoch noch nicht auf eine fehlende SpitalbedÃ¼rftigkeit geschlossen werden, da den Akten nicht entnommen werden kann, auf welchen Informationen dieser Hinweis beruht, und sich auch nicht beurteilen lÃ¤sst, ob es sich bei jenem Pflegeplatz um einen absoluten Ausnahmefall im Sinne der erwÃ¤hnten Rechtsprechung handelt. Die Beschwerdegegnerin wird daher im Sinne der vorstehenden ErwÃ¤gungen noch nÃ¤here AbklÃ¤rungen zu treffen haben.</w:t>
      </w:r>
    </w:p>
    <w:p>
      <w:r>
        <w:t>2.3Â Â Â Â  FÃ¼r den Fall, dass die SpitalbedÃ¼rftigkeit aufgrund der Ergebnisse der genannten AbklÃ¤rungen zu verneinen wÃ¤re, ist auf die Rechtsprechung des EidgenÃ¶ssischen Versicherungsgerichts hinzuweisen, wonach der versicherten Person fÃ¼r den Ãbertritt vom Akutspital in ein Pflegeheim oder in eine Pflegeabteilung eine angemessene Anpassungszeit einzurÃ¤umen ist (BGE 124 V 367 Erw. 2c mit Hinweisen), die sich praxisgemÃ¤ss in der GrÃ¶ssenordnung von etwa einem Monat bewegt (vgl. BGE 115 V 54 Erw. 3d mit Hinweisen). In den vorhandenen Akten ist die Absicht der Beschwerdegegnerin, den Beitrag an die Betreuungskosten auf die HÃ¶he des Pflegeheimtarifs zu reduzieren, erstmals in deren Schreiben an das Spital C.___ vom 12. MÃ¤rz 2002 erwÃ¤hnt (Urk. 10/6), und die AngehÃ¶rigen der Versicherten fÃ¼hrten in einem Schreiben an Dr. D.___ vom 15. April 2002 (Urk. 10/4) aus, dass sie durch eine Orientierungskopie des Antwortschreibens des Arztes vom 25. MÃ¤rz 2002 an die Beschwerdegegnerin (Urk. 10/5) von dieser Absicht erfahren hÃ¤tten. DemgegenÃ¼ber ist in der VerfÃ¼gung vom 17. Mai 2002 davon die Rede, dass die Bestrebungen zur Beitragsreduktion bereits im Herbst 2001 ihren Anfang genommen hÃ¤tten (vgl. Urk. 3/1 S. 1), wobei jedoch nicht bekannt ist, wieweit die AngehÃ¶rigen der Versicherten damals bereits involviert waren. Ausserdem scheint der definitive Entschluss der Beschwerdegegnerin, die bisherige Vereinbarung nicht mehr zu verlÃ¤ngern, nicht von Anfang an festgestanden zu haben, denn Dr. D.___ sprach im Schreiben vom 25. MÃ¤rz 2002 davon, dass im November 2001 GesprÃ¤che zwischen dem Spital und der Beschwerdegegnerin in Aussicht genommen worden seien (vgl. Urk. 10/5 S. 1). Sollte den AngehÃ¶rigen der Versicherten somit der definitive Entscheid der Beschwerdegegnerin zur Beitragsreduktion erst Ende MÃ¤rz 2002 bekannt gegeben worden sein, so erschiene die bereits per Anfang April 2002 vorgenommene Herabsetzung des bisher vereinbarten Beitrags von Fr. 135.-- als verfrÃ¼ht. Dies gilt umso mehr, als die Beschwerdegegnerin im vorangegangenen Jahr ihre Zusicherung zur VerlÃ¤ngerung der besagten Vereinbarung erst im FrÃ¼hjahr abgegeben hatte (vgl. Urk. 10/7). Aufgrund der Tatsache allein, dass die Zusicherung einer weiteren VerlÃ¤ngerung fÃ¼r das Jahr 2002 bis Ende MÃ¤rz 2002 ausgeblieben war, mussten somit die AngehÃ¶rigen der Versicherten noch nicht ohne weiteres damit rechnen, dass eine solche VerlÃ¤ngerung nicht mehr zustandekommen wÃ¼rde und sie nach einer neuen LÃ¶sung zu suchen hÃ¤tten. Im Falle der Verneinung der SpitalbedÃ¼rftigkeit hÃ¤tte die Beschwerdegegnerin daher im Lichte dieser ErwÃ¤gungen zu prÃ¼fen, ob eine WeitergewÃ¤hrung der bisherigen hÃ¶heren BeitrÃ¤ge fÃ¼r die Dauer einer den dargelegten UmstÃ¤nden angemessenen Ãbergangsfrist gerechtfertigt wÃ¤re.</w:t>
      </w:r>
    </w:p>
    <w:p>
      <w:r>
        <w:t>Â Â Â Â Â Â Â Â  Ferner ist die Beschwerdegegnerin darauf hinzuweisen, dass die ZÃ¼rcher Krankenheime seit dem 1. Januar 2001 in der BESA-Stufe 4 neben der Pauschale von Fr. 70.-- eine weitere Teilpauschale von Fr. 20.-- fÃ¼r zusÃ¤tzliche Pflichtleistungen in Rechnung stellen kÃ¶nnen (vgl. die Publikation "Tagestaxen in Heilanstalten" des Konkordates der Schweizerischen Krankenversicherer, santÃ©suisse). Diesen Umstand hÃ¤tte sie fÃ¼r den Fall der fehlenden SpitalbedÃ¼rftigkeit bei der Festsetzung der nach Pflegeheimtarif geschuldeten Leistungen noch zu berÃ¼cksichtigen.</w:t>
      </w:r>
    </w:p>
    <w:p>
      <w:r>
        <w:t>2.4Â Â Â Â  Damit ist die Beschwerde in dem Sinne gutzuheissen, dass der angefochtene Einspracheentscheid aufzuheben und die Sache an die Beschwerdegegnerin zurÃ¼ckzuweisen ist, damit diese nach erfolgter AbklÃ¤rung im Sinne der ErwÃ¤gungen neu verfÃ¼ge.</w:t>
      </w:r>
    </w:p>
    <w:p>
      <w:r>
        <w:t>3.Â Â Â Â Â Â  Nach Art. 61 lit. g des Bundesgesetzes Ã¼ber den allgemeinen Teil des Sozialversicherungsrechts (ATSG) hat die obsiegende beschwerdefÃ¼hrende Person Anspruch auf den vom Gericht festgesetzten Ersatz der Parteikosten, die nach dem zu beurteilenden Sachverhalt beziehungsweise nach der Bedeutung der Streitsache und nach der Schwierigkeit des Prozesses zu bemessen sind; als weitere Bemessungskriterien nennen die ergÃ¤nzenden kantonalen Vorschriften (Â§ 34 GSVGer sowie Â§Â§ 8 und 9 der Verordnung Ã¼ber die sozialversicherungsgerichtlichen GebÃ¼hren, Kosten und EntschÃ¤digungen) den Zeitaufwand und die Barauslagen.</w:t>
      </w:r>
    </w:p>
    <w:p>
      <w:r>
        <w:t>Die RÃ¼ckweisung der Sache an die Verwaltung zur weiteren AbklÃ¤rung und zum anschliessendem Erlass einer neuen VerfÃ¼gung gilt rechtsprechungsgemÃ¤ss als Obsiegen (vgl. ZAK 1987 S. 268 f. Erw. 5 mit Hinweisen). Der BeschwerdefÃ¼hrerin steht daher eine ProzessentschÃ¤digung zu, die ermessensweise auf Fr. 1'000.-- (inklusive Barauslagen und Mehrwertsteuer) festzusetzen ist.</w:t>
      </w:r>
    </w:p>
    <w:p>
      <w:r>
        <w:t>Das Gericht erkennt:</w:t>
      </w:r>
    </w:p>
    <w:p>
      <w:r>
        <w:t>1.Â Â Â Â Â Â Â Â  Die Beschwerde wird in dem Sinne gutgeheissen, dass der angefochtene Einspracheentscheid vom 14. Februar 2003 aufgehoben und die Sache an die Beschwerdegegnerin zurÃ¼ckgewiesen wird, damit diese nach erfolgter AbklÃ¤rung im Sinne der ErwÃ¤gungen neu verfÃ¼ge.</w:t>
      </w:r>
    </w:p>
    <w:p>
      <w:r>
        <w:t>2.Â Â Â Â Â Â Â Â  Das Verfahren ist kostenlos.</w:t>
      </w:r>
    </w:p>
    <w:p>
      <w:r>
        <w:t>3.Â Â Â Â Â Â Â Â  Die Beschwerdegegnerin wird verpflichtet, der BeschwerdefÃ¼hrerin eine ProzessentschÃ¤digung von Fr. 1'000.-- (inklusive Barauslagen und Mehrwertsteuer) zu bezahlen.</w:t>
      </w:r>
    </w:p>
    <w:p>
      <w:r>
        <w:t>4.Â Â Â Â Â Â Â Â  Zustellung gegen Empfangsschein an:</w:t>
      </w:r>
    </w:p>
    <w:p>
      <w:r>
        <w:t>- Rechtsdienst fÃ¼r Behinderte</w:t>
      </w:r>
    </w:p>
    <w:p>
      <w:r>
        <w:t>- Helsana Versicherungen AG</w:t>
      </w:r>
    </w:p>
    <w:p>
      <w:r>
        <w:t>- Bundesamt fÃ¼r Gesundheit (BAG)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