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KV.2002.00077 vom 18. Juli 2003</w:t>
      </w:r>
    </w:p>
    <w:p>
      <w:r>
        <w:t>ZH Sozialversicherungsgericht, 2003-07-18, DE</w:t>
      </w:r>
    </w:p>
    <w:p>
      <w:r>
        <w:rPr>
          <w:b/>
        </w:rPr>
        <w:t xml:space="preserve">Quelle: </w:t>
      </w:r>
      <w:r>
        <w:t>https://mcp.opencaselaw.ch/entscheid/zh_sozialversicherungsgericht_KV.2002.00077</w:t>
      </w:r>
    </w:p>
    <w:p>
      <w:r>
        <w:t>FR: ZH_SOZIALVERSICHERUNGSGERICHT KV.2002.00077 du 18 juillet 2003</w:t>
      </w:r>
    </w:p>
    <w:p>
      <w:r>
        <w:t>IT: ZH_SOZIALVERSICHERUNGSGERICHT KV.2002.00077 del 18 luglio 2003</w:t>
      </w:r>
    </w:p>
    <w:p>
      <w:pPr>
        <w:pStyle w:val="Heading2"/>
      </w:pPr>
      <w:r>
        <w:t>Erwägungen</w:t>
      </w:r>
    </w:p>
    <w:p>
      <w:r>
        <w:rPr>
          <w:b/>
        </w:rPr>
        <w:t>E. 3</w:t>
      </w:r>
    </w:p>
    <w:p>
      <w:r>
        <w:t>3.1???? Die Beschwerdegegnerin verneinte ihre Leistungspflicht zur Hauptsache mit dem Hinweis darauf (Urk. 2 und 5 S. 2 ff.), dass es sich bei den in Rechnung gestellten Leistungen nicht um solche gem?ss Art. 31 Abs. 1 KVG handle. Indem der Drahtretainer entfernt und wieder eingesetzt worden sei, habe man die Auswirkungen des m?glicherweise Quecksilber enthaltenen B?gels abkl?ren wollen. Wenn eine zahn?rztliche Leistung als Pflichtleistung geltend gemacht werde, so habe der Zahnarzt vorg?ngig das Formular "Zahnschaden gem?ss KVG - Befunde/Kostenvoranschlag" einzureichen. Dies sei vorliegend unterblieben. Ausserdem basierten die beiden vorgelegten Rechnungen auf Taxpunktwerten von Fr. 3.40 beziehungsweise Fr. 3.50. Zul?ssig sei indes lediglich die Verrechnung eines Wertes von Fr. 3.10 pro Taxpunkt analog der Verg?tung in der Unfallversicherung.</w:t>
      </w:r>
    </w:p>
    <w:p>
      <w:r>
        <w:rPr>
          <w:b/>
        </w:rPr>
        <w:t>E. 3.2</w:t>
      </w:r>
    </w:p>
    <w:p>
      <w:r>
        <w:t>Demgegen?ber machte die Beschwerdef?hrerin geltend (Urk. 1), sie leide unter einer Allergie an den H?nden, weshalb verschiedene Tests durch Dr. D.___ und im Universit?tsspital Z?rich durchgef?hrt worden seien. Dabei habe sich herausgestellt, dass sie an einer Quecksilberallergie leide, weshalb ihr ein Allergiepass ausgestellt worden sei. Als Ursache der Allergie habe man das Material des Zahnb?gels, den sie im Zusammenhang mit einer Zahnstellungskorrektur trage, in Betracht gezogen. Daher sei dieser B?gel f?r einige Wochen entfernt worden. Die Entfernung des B?gels sei somit zur Abkl?rung der Allergieursache und nicht im Sinne einer zahn?rztlichen Massnahme erfolgt.</w:t>
      </w:r>
    </w:p>
    <w:p>
      <w:r>
        <w:rPr>
          <w:b/>
        </w:rPr>
        <w:t>E. 4</w:t>
      </w:r>
    </w:p>
    <w:p>
      <w:r>
        <w:t>4.1???? Es ist unbestritten, dass die Beschwerdef?hrerin an einer Allergie leidet, die sich in Form von Ekzemen an den H?nden ?ussert (Urk. 6/5e). Abkl?rungen haben eine Unvertr?glichkeit gegen?ber Quecksilber(II)-amidchlorid (vorkommend in ?usserlich zur Anwendung gelangenden Arzneimitteln, aber auch in Augen- und Nasensalben) und gegen Phenylquecksilberacetat (vorkommend als Konservierungsstoff in Arzneimitteln und Kosmetika) ergeben (vgl. vom Universit?tsspital Z?rich ausgestellter Allergiepass vom 11. Oktober 2001; Urk. 6/2a).</w:t>
      </w:r>
    </w:p>
    <w:p>
      <w:r>
        <w:t>???????? Aufgrund einer Zahnstellungskorrektur tr?gt die Beschwerdef?hrerin einen Drahtretainer (Urk. 1 S. 1). Da man, nachdem der fragliche, die Allergie ausl?sende Stoff feststand, auch die Ursache feststellen wollte, und es nahe liegend war, dass der im Mund getragene Drahtb?gel Quecksilber freisetzen k?nnte, wurde dieser vor?bergehend entfernt und dann wieder eingesetzt. Die entsprechenden Behandlungen hatten am 27. und 29. August und am 5. September 2001 stattgefunden (Urk. 6/1b und 6/1c).</w:t>
      </w:r>
    </w:p>
    <w:p>
      <w:r>
        <w:t>4.2???? Der Drahtretainer war im Rahmen einer Zahnkorrektur von einem Zahnarzt eingesetzt und zur Pr?fung der Allergieursache von einem solchen vor?bergehend entfernt und wieder eingesetzt worden. Obwohl die Behandlung von einem Zahnarzt vorgenommen worden ist, kann daraus nicht ohne weiteres? geschlossen werden, es handle sich hierbei um eine zahn?rztliche Behandlung (RKUV 2002 Nr. KV 206 S. 117 Erw. 5). Vielmehr erbringen auch Zahn?rzte und Zahn?rztinnen Leistungen, welche als ?rztliche Leistungen zu qualifizieren sind Urteil des Eidgen?ssischen Versicherungsgerichts vom 22. April 2002 in Sachen H., K 159/00). Solche Leistungen hat die Krankenversicherung nicht gest?tzt auf Art. 31 Abs. 1 KVG, sondern - bei gegebenem Krankheitswert - im Rahmen von Art. 25 KVG zu ?bernehmen (BGE 128 V 147 Erw. 5a; Urteil vom 29. April 2002 in Sachen C., K 43/01).</w:t>
      </w:r>
    </w:p>
    <w:p>
      <w:r>
        <w:rPr>
          <w:b/>
        </w:rPr>
        <w:t>E. 4.3</w:t>
      </w:r>
    </w:p>
    <w:p>
      <w:r>
        <w:t>4.3.1?? Es ist deshalb zun?chst zu pr?fen, ob die Entfernung und erneute Einsetzung des Zahnb?gels als zahn?rztliche oder als ?rztliche Behandlung zu bezeichnen ist.</w:t>
      </w:r>
    </w:p>
    <w:p>
      <w:r>
        <w:t>F?r die Abgrenzung ist dabei einerseits auf den Ansatzpunkt der Behandlung, andererseits auf die therapeutische Zielsetzung abzustellen. Als zahn?rztliche Behandlungen gelten therapeutische Vorkehren am Zahn und am Zahnhalteapparat (Parodont). Als Parodont gilt das Zahnbett, ein funktionelles System, das aus Zahnfleisch, Wurzelhaut, -zement und Alveolarknochen (zahnumgebendem Knochen) besteht und alle St?tzgewebe umfasst, die die Belastung des Zahns auffangen (vgl. BGE 120 V 195 Erw. 2c). Bei therapeutischen Vorkehren, die ausserhalb dieses Bereiches ansetzen oder vorgenommen werden, muss grunds?tzlich auf ?rztliche oder arzt?quivalente Behandlung geschlossen werden. Die therapeutische Zielsetzung als weiteres Unterscheidungskriterium bestimmt sich danach, welcher K?rperteil oder welche Funktion unmittelbar therapiert oder verbessert werden soll.</w:t>
      </w:r>
    </w:p>
    <w:p>
      <w:r>
        <w:t>Fallen Ansatzpunkt und therapeutische Zielsetzung auseinander, so ist nach der Rechtsprechung des Eidgen?ssischen Versicherungsgerichts der therapeutischen Zielsetzung das gr?ssere Gewicht beizumessen (BGE 128 V 146 Erw. 4b/cc). In diesem Sinne hat das oberste Gericht entschieden (Urteil vom 22. April 2002 in Sachen H,. K 159/00), eine Aufbissschiene, die nicht zur Verbesserung der Funktion der Z?hne bei der Zerkleinerung der Nahrung, sondern zur Entlastung arthrotischer Kiefergelenke angebracht werde, setze zwar am Zahnapparat an, bezwecke aber die Therapierung der Kieferarthrose. Das Anbringen einer solchen Aufbissschiene sei daher als ?rztliche Massnahme anzusehen. Umgekehrt liege eine zahn?rztliche Behandlung vor, wenn sie die Z?hne als solche oder ihre vordringliche Funktion zur Zerkleinerung der Nahrung (Verbesserung der Bissverh?ltnisse) betreffe. Das Eidgen?ssische Versicherungsgericht hat sich zur Unterscheidung von ?rztlichen und zahn?rztlichen Leistungen in weiteren Entscheiden eingehend ge?ussert (vgl. Urteil vom 29. April 2002 in Sachen C., K 43/01 [kieferchirurgischer Eingriff aufgrund einer diagnostizierten ausgedehnten Zyste, u.a. Extraktion zweier Z?hne und Er?ffnung eines Logenabszesses]; Urteil vom 30. April 2002 in Sachen S., K 152/01 [operative Behandlung einer Retromaxille und eines offenen Bisses]; Urteil vom 16. April 2003 in Sachen R. und D., K 129/02 [Dickdarmentz?ndung und Extraktion eines eingewachsenen Milchzahnes mit nachfolgender Br?ckenversorgung]).</w:t>
      </w:r>
    </w:p>
    <w:p>
      <w:r>
        <w:rPr>
          <w:b/>
        </w:rPr>
        <w:t>E. 4.3.2</w:t>
      </w:r>
    </w:p>
    <w:p>
      <w:r>
        <w:t>Ansatzpunkt der vorliegend streitigen Entfernung und Wiedereinsetzung des Drahtretainers ist zwar der Zahnapparat. Aufgrund der Akten steht jedoch fest, dass der Retainer nicht infolge Beschwerden oder einer zwischenzeitlich aufgetretenen Unvertr?glichkeit hatte entfernt werden m?ssen (Urk. 6/5a), sondern das Ziel der Massnahme bestand darin, eine m?gliche Ursache f?r die Quecksilberallergie zu finden und sie gegebenenfalls zu eliminieren (vgl. Bericht von Dr. B.___ Urk. 6/3b; Urk. Urk. 6/5a). Dies best?tigte auch Dr. D.___ im Bericht vom 26. Oktober 2001 (Urk. 6/5e). Offensichtlich hatte sich aber w?hrend der Zeit, als der B?gel entfernt gewesen war, keine Besserung der Allergie eingestellt (Urk. 6/5a Ziff. 4). Bei der Entfernung und Wiedereinsetzung des Drahtb?gels handelte es sich nach dem Gesagten - dabei ist dem Vertrauenszahnarzt der Beschwerdegegnerin durchaus beizupflichten (Urk. 6/5d) - nicht um eine zahn?rztliche Leistung im Sinne von Art. 31 KVG in Verbindung mit Art. 17-19 KLV.</w:t>
      </w:r>
    </w:p>
    <w:p>
      <w:r>
        <w:t>Da indes dem chronischen Handekzem, weswegen sich die Versicherte seit dem Fr?hjahr 2001 in ?rztlicher Behandlung befindet (Urk. 6/5a und 6/5e), Krankheitswert zuzuerkennen ist, ist die Leistungspflicht der Beschwerdegegnerin gest?tzt auf Art. 25 Abs. 1 KVG zu bejahen.</w:t>
      </w:r>
    </w:p>
    <w:p>
      <w:r>
        <w:t>4.4???? Damit hat die Beschwerdegegnerin die Rechnung von Dr. B.___ in der H?he von Fr. 472.60 zu ?bernehmen. Der Rechnung von Dr. A.___ vom 31. August 2001 im Betrag von Fr. 222.25 ist zu entnehmen, dass in dieser Summe einerseits Leistungen einer Dentalhygiene(DH)-Behandlung einschliesslich der ?blicherweise durchgef?hrten Fluoridierung des Gebisses (27,5 Taxpunkte; Urk. 6/1b) und andererseits Vorkehren im Zusammenhang mit dem Retainer (Position "Band/Hilfsteilentfernung", 36 Taxpunkte) enthalten sind. Die Beschwerdegegnerin hat jedoch nur diejenigen Leistungen zu verg?ten, welche den Drahtretainer betreffen.</w:t>
      </w:r>
    </w:p>
    <w:p>
      <w:r>
        <w:t>???????? Was die von der Beschwerdegegnerin sodann vorgebrachten Einwendungen hinsichtlich der den beiden Rechnungen zugrunde liegenden Taxpunktwerten anbelangt (Urk. 2 S. 2 und 5 S. 2), so bilden diese nicht Gegenstand des vorliegenden Verfahrens, da die Tarifgestaltung gem?ss Art. 43 Abs. 4 KVG das Verh?ltnis zwischen Tarifvertragspartnern (Versicherern und Leistungserbringern) beschl?gt (BGE 127 V 411 Erw. 2b) und nicht die versicherte Person im Einzelfall betrifft. Darauf ist daher nicht n?her einzugehen.</w:t>
      </w:r>
    </w:p>
    <w:p>
      <w:r>
        <w:t>In teilweiser Gutheissung der Beschwerde ist die Beschwerdegegnerin zu verpflichten, der Beschwerdef?hrerin die im Zusammenhang mit der Entfernung und Wiedereinsetzung des Drahtretainers entstandenen Kosten zu verg?ten.</w:t>
      </w:r>
    </w:p>
    <w:p>
      <w:r>
        <w:t>Die Einzelrichterin erkennt:</w:t>
      </w:r>
    </w:p>
    <w:p>
      <w:r>
        <w:t>1.???????? In teilweiser Gutheissung der Beschwerde wird die Sanitas Krankenversicherung verpflichtet, die der Beschwerdef?hrerin entstandenen Kosten im Sinne der Erw?gung 4.4 zu ?bernehmen.</w:t>
      </w:r>
    </w:p>
    <w:p>
      <w:r>
        <w:t>2.???????? Das Verfahren ist kostenlos.</w:t>
      </w:r>
    </w:p>
    <w:p>
      <w:r>
        <w:t>3. Zustellung gegen Empfangsschein an:</w:t>
      </w:r>
    </w:p>
    <w:p>
      <w:r>
        <w:t>- W.___</w:t>
      </w:r>
    </w:p>
    <w:p>
      <w:r>
        <w:t>- Sanitas Krankenversicherung</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