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KV.2002.00023 vom 23. April 2003</w:t>
      </w:r>
    </w:p>
    <w:p>
      <w:r>
        <w:t>ZH Sozialversicherungsgericht, 2003-04-23, DE</w:t>
      </w:r>
    </w:p>
    <w:p>
      <w:r>
        <w:rPr>
          <w:b/>
        </w:rPr>
        <w:t xml:space="preserve">Quelle: </w:t>
      </w:r>
      <w:r>
        <w:t>https://mcp.opencaselaw.ch/entscheid/zh_sozialversicherungsgericht_KV.2002.00023</w:t>
      </w:r>
    </w:p>
    <w:p>
      <w:r>
        <w:t>FR: ZH_SOZIALVERSICHERUNGSGERICHT KV.2002.00023 du 23 avril 2003</w:t>
      </w:r>
    </w:p>
    <w:p>
      <w:r>
        <w:t>IT: ZH_SOZIALVERSICHERUNGSGERICHT KV.2002.00023 del 23 aprile 2003</w:t>
      </w:r>
    </w:p>
    <w:p>
      <w:pPr>
        <w:pStyle w:val="Heading2"/>
      </w:pPr>
      <w:r>
        <w:t>Erwägungen</w:t>
      </w:r>
    </w:p>
    <w:p>
      <w:r>
        <w:rPr>
          <w:b/>
        </w:rPr>
        <w:t>E. 1</w:t>
      </w:r>
    </w:p>
    <w:p>
      <w:r>
        <w:t>1.1???? Am 1. Januar 2003 sind das Bundesgesetz ?ber den Allgemeinen Teil des Sozialversicherungsrechts vom 6. Oktober 2000 (ATSG) und die Verordnung ?ber den Allgemeinen Teil des Sozialversicherungsrechts vom 11. September 2002 (ATSV) in Kraft getreten und haben in den einzelnen Sozialversicherungsgesetzen und -verordnungen zu Revisionen gef?hrt. Da diese Rechts?nderungen im Zeitpunkt des Erlasses des angefochtenen Einspracheentscheids noch nicht in Kraft waren, handelt es sich bei den im Folgenden zitierten Gesetzes- und Verordnungsbestimmungen - soweit nichts anderes vermerkt wird - um die Fassungen, wie sie bis Ende 2002 g?ltig gewesen waren.</w:t>
      </w:r>
    </w:p>
    <w:p>
      <w:r>
        <w:t>1.2???? Nach Art. 67 Abs. 1 des Bundesgesetzes ?ber die Krankenversicherung vom 18. M?rz 1994 (KVG) k?nnen Personen, die in der Schweiz Wohnsitz haben oder erwerbst?tig sind, bei einem Krankenversicherer eine Taggeldversicherung abschliessen. Diese kann von Arbeitgebern f?r sich und ihre Arbeitnehmer und Arbeitnehmerinnen als Kollektivversicherung abgeschlossen werden (Art. 67 Abs. 3 lit. a KVG), wobei eine versicherte Person, die wegen Aufl?sung des Arbeitsverh?ltnisses aus der Kollektivversicherung ausscheidet, das Recht hat, in die Einzelversicherung des Versicherers ?berzutreten (vgl. Art. 71 Abs. 1 KVG).</w:t>
      </w:r>
    </w:p>
    <w:p>
      <w:r>
        <w:t>???????? Gem?ss Art. 72 Abs. 3 KVG ist das Taggeld f?r eine oder mehrere Erkrankungen w?hrend mindestens 720 Tagen innerhalb von 900 Tagen zu leisten. Bei teilweiser Arbeitsunf?higkeit wird nach Art. 72 Abs. 4 KVG ein entsprechend gek?rztes Taggeld w?hrend der in Abs. 3 vorgesehenen Dauer geleistet (Satz 1), und der Versicherungsschutz f?r die restliche Arbeitsf?higkeit bleibt erhalten (Satz 2). Bei K?rzung des Taggeldes infolge ?berentsch?digung hat die arbeitsunf?hige versicherte Person gem?ss Art. 72 Abs. 5 KVG Anspruch auf den Gegenwert von 720 vollen Taggeldern (Satz 1), und die Fristen f?r den Bezug des Taggeldes verl?ngern sich entsprechend der K?rzung (Satz 2).</w:t>
      </w:r>
    </w:p>
    <w:p>
      <w:r>
        <w:t>1.3???? In Art. 78 Abs. 2 KVG wird dem Bundesrat die Kompetenz ?bertragen, daf?r zu sorgen, dass die Versicherten oder die Leistungserbringer durch die Leistungen der sozialen Krankenversicherung oder durch deren Zusammentreffen mit den Leistungen anderer Sozialversicherungen nicht ?berentsch?digt werden. Gest?tzt auf diese Kompetenzzuweisung hat der Bundesrat die Vorschriften in Art. 122 der Verordnung zur Krankenversicherung (KVV) erlassen. Nach Abs. 1 dieser Bestimmung d?rfen die Leistungen der Krankenversicherung oder deren Zusammentreffen mit denjenigen anderer Sozialversicherungen nicht zu einer ?berentsch?digung der versicherten Person f?hren (Satz 1). Bei der Berechnung der ?berentsch?digung werden nur Leistungen gleicher Art und Zweckbestimmung ber?cksichtigt, die der anspruchsberechtigten Person aufgrund des Versicherungsfalles ausgerichtet werden (Satz 2). Eine ?berentsch?digung liegt gem?ss Art. 122 Abs. 2 KVV in dem Masse vor, als die jeweiligen Sozialversicherungsleistungen f?r denselben Gesundheitsschaden die aufgez?hlten Grenzen ?bersteigen, n?mlich die der versicherten Person entstandenen Diagnose- und Behandlungskosten (lit. a), die der versicherten Person entstandenen Pflegekosten und andere ungedeckte Krankheitskosten (lit. b) und den der versicherten Person durch den Versicherungsfall mutmasslich entgangenen Verdienst oder den Wert der ihr verunm?glichten Arbeitsleistung (lit. c). Liegt eine ?berentsch?digung vor, so werden nach Art. 122 Abs. 3 KVV die betreffenden Leistungen der Krankenversicherung um deren Betrag gek?rzt.</w:t>
      </w:r>
    </w:p>
    <w:p>
      <w:r>
        <w:t>2.?????? In der Verf?gung vom 15. M?rz 2001, die dem angefochtenen Einspracheentscheid zugrunde liegt (Urk. 9/14), hatte die Beschwerdegegnerin dem Beschwerdef?hrer noch nicht die Rechtskraft der strittigen R?ckforderung entgegengehalten. In ?bereinstimmung damit hatte sie auf die Einsprache vom 11. April 2001 hin (Urk. 9/15) durch Befragung des ehemaligen Arbeitgebers des Beschwerdef?hrers Abkl?rungen zum materiellen Bestand und zur H?he der R?ckforderung getroffen. Es verst?sst daher gegen das Verbot widerspr?chlichen Verhaltens, wenn sich die Beschwerdegegnerin nachtr?glich ohne neue Erkenntnisse erstmals auf den Standpunkt stellt, ihre Forderung sei schon deshalb begr?ndet, weil der Beschwerdef?hrer seine Einwendungen dagegen nicht rechtzeitig vorgebracht habe. Dieser Standpunkt ist des Weiteren auch nicht berechtigt. Solange die Errichtung der Beistandschaft f?r den Versicherten noch pendent war, konnte die Beschwerdegegnerin sicher noch nicht von der Akzeptanz der zur Diskussion stehenden R?ckforderung ausgehen; A.___ hatte im Orientierungsschreiben vom 31. August 2000 (Urk. 9/25) keinerlei Zusicherungen in dieser Hinsicht gemacht. Aber auch der Umstand, dass sich die Korrespondenz mit dem Beistand nach dessen Amtsantritt zun?chst auf die Frage der finanziellen M?glichkeiten des Beschwerdef?hrers zur R?ckerstattung des R?ckforderungsbetrages beschr?nkte, vermochte in der Beschwerdegegnerin nach Treu und Glauben noch nicht die Vorstellung zu erwecken, der Beschwerdef?hrer habe die R?ckerstattungsschuld als solche anerkannt. Denn auch wenn sich die Frage des Erlasses einer R?ckforderung grunds?tzlich erst dann stellt, wenn deren materieller Bestand feststeht, so ist gut vorstellbar, dass aus pragmatischen Gr?nden die Erlassm?glichkeit vorab gepr?ft wird, damit eine Auseinandersetzung ?ber den Bestand der Forderung unter Umst?nden vermieden werden kann. Aus dem Einwand der Zahlungsunf?higkeit kann daher nicht in jedem Fall schon auf vorbehaltloses Einverst?ndnis mit der Forderung als solcher geschlossen werden. Aufgrund dieser ?berlegungen konnte es dem Beschwerdef?hrer nicht zum Nachteil gereichen, dass sein Beistand in den ersten etwa vier Monaten seiner Mandatsf?hrung mit der Kasse lediglich die Frage eines allf?lligen Forderungserlasses verhandelte, und dass er die Rechtm?ssigkeit der Forderung erst dann klar bestritt, als er am 14. Februar 2001 - in gewissem Widerspruch zu den noch laufenden Verhandlungen - zur kurzfristigen Zahlung des gesamten R?ckforderungsbetrages aufgefordert wurde (vgl. Urk. 9/12). Vielmehr hat er mit den entsprechenden Einwendungen vom 27. Februar 2001 die Pr?fungs- und ?berlegungsfrist im Sinne der h?chstrichterlichen Rechtsprechung (vgl. RKUV 1990 Nr. K 835 S. 81 f. Erw. 2a mit Hinweisen) noch eingehalten. Die strittige R?ckerstattungsforderung ist daher auf ihre materielle Rechtm?ssigkeit hin zu ?berpr?fen.</w:t>
      </w:r>
    </w:p>
    <w:p>
      <w:r>
        <w:rPr>
          <w:b/>
        </w:rPr>
        <w:t>E. 3</w:t>
      </w:r>
    </w:p>
    <w:p>
      <w:r>
        <w:t>Zustellung gegen Empfangsschein an:</w:t>
      </w:r>
    </w:p>
    <w:p>
      <w:r>
        <w:t>- A.___</w:t>
      </w:r>
    </w:p>
    <w:p>
      <w:r>
        <w:t>- Krankenkasse KBV</w:t>
      </w:r>
    </w:p>
    <w:p>
      <w:r>
        <w:t>- Bundesamt f?r Sozialversicherung</w:t>
      </w:r>
    </w:p>
    <w:p>
      <w:r>
        <w:t>4.???????? Gegen diesen Entscheid kann innert 30 Tagen seit der Zustellung beim Eidgen?ssischen Versicherungsgericht Verwaltungsgerichtsbeschwerde eingereicht werden.</w:t>
      </w:r>
    </w:p>
    <w:p>
      <w:r>
        <w:t>Die Beschwerdeschrift ist dem Eidgen?ssischen Versicherungsgericht, Schweizerhofquai 6, 6004 Luzern, in dreifacher Ausfertigung zuzustellen.</w:t>
      </w:r>
    </w:p>
    <w:p>
      <w:r>
        <w:t>Die Beschwerdeschrift hat die Begehren, deren Begr?ndung mit Angabe der Beweismittel und die Unterschrift der beschwerdef?hrenden Person oder ihres Vertreters zu enthalten; die Ausfertigung des angefochtenen Entscheides und der dazugeh?rige Briefumschlag sowie die als Beweismittel angerufenen Urkunden sind beizulegen, soweit die beschwerdef?hrende Person sie in H?nden hat (Art. 132 in Verbindung mit Art. 106 und 108 OG).</w:t>
      </w:r>
    </w:p>
    <w:p>
      <w:r>
        <w:rPr>
          <w:b/>
        </w:rPr>
        <w:t>E. 3.4</w:t>
      </w:r>
    </w:p>
    <w:p>
      <w:r>
        <w:t>Aufgrund der H?he der anzurechnenden Ersatzeink?nfte ist allerdings nicht gesagt, dass die gebotene zus?tzliche Ber?cksichtigung weiterer Schadensposten zur Verminderung der ?berentsch?digung im Zeitraum April 1997 bis Mai 2000 f?hrt, ?ber den die Beschwerdegegnerin ihre ?berentsch?digungsberechnung vorgenommen hat. In Betracht f?llt jedoch, dass der 1982 geborene Sohn des Beschwerdef?hrers im Jahr 2000 das 18. Altersjahr vollendet hatte. Dies k?nnte zum Wegfallen der invalidenversicherungsrechtlichen Kinderzusatzrente gef?hrt haben (vgl. Art. 35 Abs. 1 IVG in Verbindung mit Art. 25 Abs. 4 und 5 des Bundesgesetzes ?ber die Alters- und Hinterlassenenversicherung [AHVG] sowie Art. 25 in Verbindung mit Art. 22 Abs. 3 BVG), und es m?sste neu gepr?ft werden, wie weit sich dadurch die - momentane - ?berentsch?digung reduziert h?tte. Wegen derartiger m?glicher Ver?nderungen der Verh?ltnisse im Laufe der Zeit sehen die krankenversicherungsrechtlichen Bestimmungen - auch im Falle einer l?ngerfristigen ?berentsch?digung im Umfang des gesamten vereinbarten Taggeldbetrages - denn auch nicht vor, dass die Kasse die Versicherung einseitig aufheben darf, wie dies die Beschwerdegegnerin getan hat. Denn aufgrund der Vorschrift, dass sich die Bezugsdauer bei einer Taggeldreduktion wegen ?berentsch?digung entsprechend verl?ngert (Art. 72 Abs. 5 KVG), kann auch eine ?berentsch?digungsbedingte Reduktion des Taggeldes auf Fr. 0.-- nur zur Folge haben, dass die Bezugsdauer hinausgeschoben wird. Die korrekt angewandte Globalberechnungsmethode verlangt daher, dass mit der ?berentsch?digungsberechnung noch weiter zugewartet wird, allenfalls bis zum Eintritt des Beschwerdef?hrers ins AHV-Alter (vgl. Art. 67 Abs. 1 KVG und Art. 1 Abs. 4 des Reglements, Urk. 9/27). Eine einstweilige K?rzung oder Einstellung der Taggeldleistungen wegen gegenw?rtiger ?berentsch?digung wird dadurch nicht von vornherein ausgeschlossen (vom Eidgen?ssischen Versicherungsgericht offen gelassen in RSKV 1980 Nr. 410 S. 115 Erw. 1), sondern kann zur Vermeidung einer sp?teren R?ckforderung auch im Interesse des Beschwerdef?hrers liegen. Zu bemerken ist in diesem Zusammenhang noch, dass die einj?hrige Verwirkungsfrist gem?ss Abs. 2 des sinngem?ss anwendbaren Art. 47 AHVG (vgl. BGE 126 V 23) nach der Rechtsprechung des Eidgen?ssischen Versicherungsgerichts grunds?tzlich erst zu laufen beginnt, wenn die Eckdaten feststehen, aus denen sich der massgebende Zeitraum f?r die globale ?berentsch?digungsberechnung ergibt (vgl. RKUV 2000 Nr. U 376 S. 181 f.). Schliesslich sei darauf hingewiesen, dass sich eine (auch r?ckwirkende) Aufhebung der Versicherung mit Einverst?ndnis des Versicherten dort als zweckm?ssig erweisen k?nnte, wo eine vorl?ufige ?berentsch?digungsberechnung es als unwahrscheinlich erscheinen l?sst, dass das vereinbarte Taggeld jemals zur Ausrichtung gelangen k?nnte.</w:t>
      </w:r>
    </w:p>
    <w:p>
      <w:r>
        <w:rPr>
          <w:b/>
        </w:rPr>
        <w:t>E. 3.5</w:t>
      </w:r>
    </w:p>
    <w:p>
      <w:r>
        <w:t>Aufgrund dieser ?berlegungen ist der angefochtene Einspracheentscheid aufzuheben, und die Sache ist an die Beschwerdegegnerin zur?ckzuweisen, damit sie die ?berentsch?digungsberechnung im Sinne der Erw?gungen neu vornehme. Dabei wird je nach Ausgang der vorl?ufigen Berechnung auch der Umfang der Weitergew?hrung des Taggeldes festzulegen oder allenfalls eine einvernehmliche Aufhebung des Versicherungsverh?ltnisses in Betracht zu ziehen sein.</w:t>
      </w:r>
    </w:p>
    <w:p>
      <w:r>
        <w:t>???????? Nebenbei sei abschliessend bemerkt, dass im Bereich des KVG auch die AHV-rechtliche Vorschrift ?ber den Erlass einer R?ckforderung (Art. 47 Abs. 1 Satz 2 AHVG) sinngem?ss anwendbar ist. Sollte also die Neuberechnung der ?berentsch?digung wiederum zu einer R?ckforderung f?hren, was nach dem Gesagten gut denkbar ist, so h?tte die Beschwerdegegnerin auf entsprechendes Gesuch hin zu pr?fen, ob die entsprechenden Voraussetzungen erf?llt sind, und bejahendenfalls die R?ckforderung definitiv zu erlassen.</w:t>
      </w:r>
    </w:p>
    <w:p>
      <w:r>
        <w:t>Das Gericht erkennt:</w:t>
      </w:r>
    </w:p>
    <w:p>
      <w:r>
        <w:t>1.???????? Die Beschwerde wird in dem Sinne gutgeheissen, dass der angefochtene Einspracheentscheid vom 13. Februar 2002 aufgehoben und die Sache an die Krankenkasse KBV zum Vorgehen im Sinne der Erw?gungen zur?ckgewiesen wird.</w:t>
      </w:r>
    </w:p>
    <w:p>
      <w:r>
        <w:t>2.???????? Das Verfahren ist kostenlos.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