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KV.2002.00005 vom 29. April 2003</w:t>
      </w:r>
    </w:p>
    <w:p>
      <w:r>
        <w:t>ZH Sozialversicherungsgericht, 2003-04-29, DE</w:t>
      </w:r>
    </w:p>
    <w:p>
      <w:r>
        <w:rPr>
          <w:b/>
        </w:rPr>
        <w:t xml:space="preserve">Quelle: </w:t>
      </w:r>
      <w:r>
        <w:t>https://mcp.opencaselaw.ch/entscheid/zh_sozialversicherungsgericht_KV.2002.00005</w:t>
      </w:r>
    </w:p>
    <w:p>
      <w:r>
        <w:t>FR: ZH_SOZIALVERSICHERUNGSGERICHT KV.2002.00005 du 29 avril 2003</w:t>
      </w:r>
    </w:p>
    <w:p>
      <w:r>
        <w:t>IT: ZH_SOZIALVERSICHERUNGSGERICHT KV.2002.00005 del 29 aprile 2003</w:t>
      </w:r>
    </w:p>
    <w:p>
      <w:pPr>
        <w:pStyle w:val="Heading2"/>
      </w:pPr>
      <w:r>
        <w:t>Erwägungen</w:t>
      </w:r>
    </w:p>
    <w:p>
      <w:r>
        <w:rPr>
          <w:b/>
        </w:rPr>
        <w:t>E. 4</w:t>
      </w:r>
    </w:p>
    <w:p>
      <w:r>
        <w:t>wenn sie im Vertrauen auf die Richtigkeit der Auskunft Dispositionen getroffen hat, die nicht ohne Nachteil r?ckg?ngig gemacht werden k?nnen;</w:t>
      </w:r>
    </w:p>
    <w:p>
      <w:r>
        <w:rPr>
          <w:b/>
        </w:rPr>
        <w:t>E. 4.4</w:t>
      </w:r>
    </w:p>
    <w:p>
      <w:r>
        <w:t>Zusammenfassend ist die Beschwerde daher insoweit teilweise gutzuheissen, als die Helsana zu verpflichten ist, die Kosten f?r die Pr?parate Burgerstein Geriatrikum, Basenpulver und Anabol Logos in dem Umfang bis Ende Mai 2001 zu ?bernehmen, in dem sie fr?her Leistungen daf?r erbracht hat. Im ?brigen ist die Beschwerde abzuweisen.</w:t>
      </w:r>
    </w:p>
    <w:p>
      <w:r>
        <w:t>Das Gericht erkennt:</w:t>
      </w:r>
    </w:p>
    <w:p>
      <w:r>
        <w:t>1.???????? In teilweiser Gutheissung der Beschwerde wird der Einspracheentscheid vom 12. Dezember 2001 insoweit aufgehoben, als damit eine Leistungspflicht vor Ende Mai 2001 verweigert wird, und die Helsana Versicherungen AG wird verpflichtet, die Kosten f?r die Pr?parate Burgerstein Geriatrikum, Basenpulver und Anabol Logos in dem Umfang bis Ende Mai 2001 zu ?bernehmen, in dem sie fr?her Leistungen daf?r erbracht hat. Im ?brigen wird die Beschwerde abgewiesen.</w:t>
      </w:r>
    </w:p>
    <w:p>
      <w:r>
        <w:t>2.???????? Das Verfahren ist kostenlos.</w:t>
      </w:r>
    </w:p>
    <w:p>
      <w:r>
        <w:t>3. Zustellung gegen Empfangsschein an:</w:t>
      </w:r>
    </w:p>
    <w:p>
      <w:r>
        <w:t>- A.___</w:t>
      </w:r>
    </w:p>
    <w:p>
      <w:r>
        <w:t>- Helsana Versicherungen AG</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rPr>
          <w:b/>
        </w:rPr>
        <w:t>E. 5</w:t>
      </w:r>
    </w:p>
    <w:p>
      <w:r>
        <w:t>wenn die gesetzliche Ordnung seit der Auskunftserteilung keine ?nderung erfahren hat.</w:t>
      </w:r>
    </w:p>
    <w:p>
      <w:r>
        <w:t>4.3.3?? Die Helsana hat der Beschwerdef?hrerin mit Schreiben vom 11. April 2001 (Urk. 22/1) gest?tzt auf die eingereichte Rechnung vom 7. M?rz 2001 (Urk. 22/4) mitgeteilt, dass sie in ?nderung ihrer bisherigen Praxis unter anderem f?r das Pr?parat Anabol Logos keine Leistungen mehr gew?hre. Die n?chste Rechnung, in der ebenfalls eine Packung mit 500 Kapseln Anabol Logos f?r Fr. 120.-- aufgef?hrt ist, datiert vom 11. Mai 2001 (Urk. 22/5), so dass davon auszugehen ist, dass die Beschwerdef?hrerin alle zwei Monate eine Packung dieser Gr?sse bestellt.</w:t>
      </w:r>
    </w:p>
    <w:p>
      <w:r>
        <w:t>???????? Das Eidgen?ssische Versicherungsgericht hat in BGE 101 V 75 f?r einen Wechsel der Heilanstalt eine ?bergangszeit von einem Monat auf Ende des folgenden Monats als angemessen bezeichnet. Eine ?bergangszeit dieses Umfangs ist auf jeden Fall auch angemessen, wenn es darum geht, dass die Krankenkasse f?r ein bisher verg?tetes Medikament nicht mehr leistungspflichtig ist. Die Beschwerdegegnerin hat daher die Kosten f?r das Pr?parat Anabol Logos - und, sofern sie vor dem 11. April 2001 f?r die Pr?parate Burgerstein Geriatrikum und Basenpulver ebenfalls Leistungen erbrachte (vgl. Urk. 22/2), auch f?r diese Pr?parate - bis Ende Mai 2001 zu ?bernehmen.</w:t>
      </w:r>
    </w:p>
    <w:p>
      <w:r>
        <w:t>???????? Nach diesem Zeitpunkt kann die Beschwerdef?hrerin hingegen keine Leistungen mehr beanspruchen. Auch die Berufung auf den Grundsatz von Treu und Glauben hilft ihr nicht weiter, weil sie im Vertrauen auf die Leistungspflicht der Krankenkasse keine Dispositionen getroffen hat, die sie nicht ohne Nachteil r?ckg?ngig machen kann. Ihren Ausf?hrungen l?sst sich nicht entnehmen, dass sie die Pr?parate wegen der vermeintlichen Leistungspflicht der Krankenkasse bezogen hat und, h?tte sie um die Nichtleistungspflicht gewusst, andere Medikamente bevorzugt h?tte. Vielmehr ist davon auszugehen, dass sie die Pr?parate einnimmt, weil sie die Mittel gut vertr?gt, von ihrer Wirksamkeit ?berzeugt ist und offenbar auch tats?chlich eine Stabilisierung des Gesundheitszustandes erreicht hat. Zudem steht einem Wechsel auf kassenpflichtige Pr?parate aus krankenversicherungsrechtlicher Sicht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