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KK.2025.00022 vom 8. September 2025</w:t>
      </w:r>
    </w:p>
    <w:p>
      <w:r>
        <w:t>ZH Sozialversicherungsgericht, 2025-09-08, DE</w:t>
      </w:r>
    </w:p>
    <w:p>
      <w:r>
        <w:rPr>
          <w:b/>
        </w:rPr>
        <w:t xml:space="preserve">Quelle: </w:t>
      </w:r>
      <w:r>
        <w:t>https://mcp.opencaselaw.ch/entscheid/zh_sozialversicherungsgericht_KK.2025.00022</w:t>
      </w:r>
    </w:p>
    <w:p>
      <w:r>
        <w:t>FR: ZH_SOZIALVERSICHERUNGSGERICHT KK.2025.00022 du 8 septembre 2025</w:t>
      </w:r>
    </w:p>
    <w:p>
      <w:r>
        <w:t>IT: ZH_SOZIALVERSICHERUNGSGERICHT KK.2025.00022 del 8 settembre 2025</w:t>
      </w:r>
    </w:p>
    <w:p>
      <w:pPr>
        <w:pStyle w:val="Heading2"/>
      </w:pPr>
      <w:r>
        <w:t>Erwägungen</w:t>
      </w:r>
    </w:p>
    <w:p>
      <w:r>
        <w:rPr>
          <w:b/>
        </w:rPr>
        <w:t>E. 1</w:t>
      </w:r>
    </w:p>
    <w:p>
      <w:r>
        <w:t>Rz</w:t>
      </w:r>
    </w:p>
    <w:p>
      <w:r>
        <w:t>9 ) stellte sie ihre Leistungen p er 3 0. April 2025 ein , wie sie es mit Schreiben vom 1 0. April 2025</w:t>
      </w:r>
    </w:p>
    <w:p>
      <w:r>
        <w:t>– unter Hinweis auf ein überwindbares, vorwiegend reaktives Geschehen auf medizinalfremde Belastungsfaktoren – angekündigt hatte</w:t>
      </w:r>
    </w:p>
    <w:p>
      <w:r>
        <w:t>( Urk. 2/ 17).</w:t>
      </w:r>
    </w:p>
    <w:p>
      <w:r>
        <w:rPr>
          <w:b/>
        </w:rPr>
        <w:t>E. 1.1</w:t>
      </w:r>
    </w:p>
    <w:p>
      <w:r>
        <w:t>Streitigkeiten aus einer Zusatzversicherung zur sozialen Krankenversicherung unterstehen gemäss Art. 2 Abs. 2 Satz 2 des Bundesgesetzes betreffend die Auf sicht über die soziale Krankenversicherung (KVAG) dem VVG . Sie sind privat rechtlicher Natur (BGE 138 III 2 E. 1.1).</w:t>
      </w:r>
    </w:p>
    <w:p>
      <w:r>
        <w:t>Kollektive Kranken taggeld versicherungen werden vom Bundesgericht wie alle weiteren Taggeld versicherungen in ständiger Praxis unter den Begriff der Zusatzversicherung zur sozialen Kranken versicherung nach dem Bundesgesetz über die Krankenversicherung (KVG) sub sumiert (BGE 142 V 448 E. 4.1).</w:t>
      </w:r>
    </w:p>
    <w:p>
      <w:r>
        <w:rPr>
          <w:b/>
        </w:rPr>
        <w:t>E. 1.2</w:t>
      </w:r>
    </w:p>
    <w:p>
      <w:r>
        <w:t>Das Sozialversicherungsgericht ist als einzige kantonale Gerichtsinstanz für ent sprechende Klagen zuständig (Art. 7 ZPO in Verbindung mit § 2 Abs. 2 lit . b GSVGer ; BGE 138 III 2 E. 1.2.2), ohne dass vorgängig ein Schlichtungsverfahren durchzuführen ist (BGE 138 III 558 E. 4).</w:t>
      </w:r>
    </w:p>
    <w:p>
      <w:r>
        <w:t>Die örtliche Zuständigkeit richtet sich nach Art. 32 ZPO in Verbindung mit Art. 35 Abs. 1 lit . a ZPO und wurde vor liegend seitens der Gesuchsgegnerin auch nicht bestritten ( Art. 18 ZPO) . Es gelangt das vereinfachte Verfahren zur Anwendung (Art. 243 Abs. 2 lit . f ZPO). 1 .</w:t>
      </w:r>
    </w:p>
    <w:p>
      <w:r>
        <w:rPr>
          <w:b/>
        </w:rPr>
        <w:t>E. 2</w:t>
      </w:r>
    </w:p>
    <w:p>
      <w:r>
        <w:t>lit . b der Schweizerischen</w:t>
      </w:r>
    </w:p>
    <w:p>
      <w:r>
        <w:t>Zivilprozessordnung (ZPO) nicht gelte ( Urk. 5). Die Verfügung ging der Gesuchsgegnerin am 2 9. Juli 2025 zu ( Urk. 6). Wie den Parteien mit Verfügung vom 2 2. August 2025 mitgeteilt, liess sie sich innert Frist nicht vernehmen</w:t>
      </w:r>
    </w:p>
    <w:p>
      <w:r>
        <w:t>(Ur k . 7). Das Gericht zieht in Erwägung: 1.</w:t>
      </w:r>
    </w:p>
    <w:p>
      <w:r>
        <w:rPr>
          <w:b/>
        </w:rPr>
        <w:t>E. 3</w:t>
      </w:r>
    </w:p>
    <w:p>
      <w:r>
        <w:t>Mit der am 1. Januar 2025 in Kraft getretenen Revision der ZPO wurde d ie Urkundenqualität</w:t>
      </w:r>
    </w:p>
    <w:p>
      <w:r>
        <w:t>von Privatgutachten</w:t>
      </w:r>
    </w:p>
    <w:p>
      <w:r>
        <w:t>indessen abweichend v on besagter Recht sprechung</w:t>
      </w:r>
    </w:p>
    <w:p>
      <w:r>
        <w:t>ausdrücklich in der ZPO verankert mit dem Ziel, die in diesem Punkt als unbefriedigend empfundene Rechtslage anzupassen ( vgl. Botschaft vom 2 6. Februar 2020 zur Änderung der Schweizerischen Zivilprozessordnung [Ver besserung der Praxistauglichkeit und Rechtsdurchsetzung], BBI 2020 2697, 2751</w:t>
      </w:r>
    </w:p>
    <w:p>
      <w:r>
        <w:t>f. zu E- Art. 177 ZPO ). Als Urkunden nach Art. 168 Abs. 1 lit . b ZPO gelten gemäss Art. 177 ZPO in der neuen Fassung nunmehr Dokumente, die geeignet sind, rechtserhebliche Tatsachen zu beweisen, wie unter anderem private Gutachten der Parteien. Damit stellen Privatgutachten seit 1. Januar 2025 ein zulässiges Beweismittel dar und unterliegen der freien Beweiswürdigung des Gerichts nach Art. 157 ZPO. S ie s ind daher grundsätzlich geeignet, rechtserhebliche Tatsachen zu beweisen (vgl. Urteil des Bundesgerichts 4A_368/2024 vom 23. Oktober 2024 E. 5.1.2 mit Hinweisen). Gemäss Art. 407f ZPO gilt der neugefasste Art. 177 ZPO auch für Verfahren, die bei Inkrafttreten der Änderungen per 1. Januar 2025 bereits rechtshängig sind, womit auch vor dem 1. Januar 2025 erstellte Privat g utachten als Beweismittel zuzulassen sind ( vgl.</w:t>
      </w:r>
    </w:p>
    <w:p>
      <w:r>
        <w:t>Urteil des Bundesgerichts 4A_207/2024 vom 5. Februar 2025 E. 5.2.3) . Es besteht somit nicht mehr per se ein Beweisvakuum, wie es das Bundesgericht unter der früheren Rechtslage um schrieben hat.</w:t>
      </w:r>
    </w:p>
    <w:p>
      <w:r>
        <w:rPr>
          <w:b/>
        </w:rPr>
        <w:t>E. 3.1</w:t>
      </w:r>
    </w:p>
    <w:p>
      <w:r>
        <w:t>Eine hinreichende Gefährdung ein es Beweis es besteht nach der bundes gerichtlichen Rechtsprechung, wenn Beweise in einem späteren Zeitpunkt nicht mehr erhoben werden können (Urteil des Bundesgerichts 4A_128/2017 vom 1 2. Mai 2017 E. 2.1.2 mit Hinweis) oder wenn zumindest eine gewisse Wahr scheinlichkeit einer entscheidenden Reduktion der möglichen Beweiskraft vor liegt (BGE 142 III 40 E. 3.1.1; Urteile des Bundesgerichts 4A_118/2012 vom 1 9. Juni 2012 E. 2.1 und 4A_293/2023 vom 2 7. Juni 2023 E. 4.1). Klassische Beispiele gefährdeter Beweismittel bilden etwa sterbende oder schwer erkrankte Zeugen, einsturzgefährdete Bauten, verderbliche Lebensmittel, ein zerfallendes Dokument , ein umstrittener Werkmangel mit weiterem Schadenspotential oder eine zu räumende Unfallstelle ( etwa Peter Guyan , in: Basler Kommentar, Schweizerische Zivilprozessordnung, 4. Aufl., 2025, N.</w:t>
      </w:r>
    </w:p>
    <w:p>
      <w:r>
        <w:rPr>
          <w:b/>
        </w:rPr>
        <w:t>E. 3.2</w:t>
      </w:r>
    </w:p>
    <w:p>
      <w:r>
        <w:t>Im vom Gesuchsteller diesbezüglich angerufenen Urteil 4A_247/2020 vom 7.</w:t>
      </w:r>
    </w:p>
    <w:p>
      <w:r>
        <w:t>Dezember 2020 E. 4 stellte das Bundesgericht im Wesentlichen fest, dass gemäss BGE 141 III 433 auch Privatgutachten [wie Arztzeugnisse, fachärztliche Berichte und dergleichen , dazu BGE 140 III 24 E.</w:t>
      </w:r>
    </w:p>
    <w:p>
      <w:r>
        <w:t>3.3.3; 140 III 16 E. 2.5 ] im Zivilprozess k ein Beweismittel darstell e n würden , sondern di e se n</w:t>
      </w:r>
    </w:p>
    <w:p>
      <w:r>
        <w:t>die Qualität von blossen Parteibehauptungen beizumessen sei . Diese Rechtsprechung</w:t>
      </w:r>
    </w:p>
    <w:p>
      <w:r>
        <w:t>führe gerade in Streitigkeiten um Krankentaggelder zu praktischen Schwierigkeiten , weil zum Beweis der umstrittenen Arbeitsunfähigkeit oft lediglich von den Parteien selbst eingeholte ärztliche Äusserungen vorlägen , die nach besagter Rechtsprechung</w:t>
      </w:r>
    </w:p>
    <w:p>
      <w:r>
        <w:t>o hne durch Beweismittel nachgewiesene Indizien lediglich Parteibehauptungen darstell t en. D ieses Beweisvakuum m üsse das Gericht grundsätzlich durch die Ein holung eines von den Parteien beantragten gerichtlichen Gutachtens über den ( dannzumaligen) Gesundheitszustand des Versicherten beheben . Dies könne z u Verteuerungen und Verzögerungen führen, wobei insbesondere die Einholung eines psychiatrischen Gutachtens retrospektiv oftmals in Frage gestellt sei .</w:t>
      </w:r>
    </w:p>
    <w:p>
      <w:r>
        <w:rPr>
          <w:b/>
        </w:rPr>
        <w:t>E. 3.3</w:t>
      </w:r>
    </w:p>
    <w:p>
      <w:r>
        <w:t>S. 12). In diesem Hilfsverfahren stehen noch keine materiellrechtlichen Rechte oder Pflichten zur Beurteilung; das Gericht beurteilt die Erfolgsaussichten der beabsichtigten Klagebegehren nicht und würdigt auch das vorsorglich erhobene Beweismittel nicht. Der gesuchstellenden Partei steht - wenn das Verfahren der vorsorglichen Beweisführung durchgeführt wurde - lediglich ein gerichtlich erhobenes Beweismittel zur Verfügung, das ihr ermöglichen soll, die Nutzlosigkeit einer Klage zu erkennen, oder beiden Parteien eine vergleichsweise Regelung der Streitsache erleichtern soll (BGE 140 III 12 E. 3.3.3 ; zum Ganzen: BGE 141 I 241 E. 4.2.3 ). 4.2</w:t>
      </w:r>
    </w:p>
    <w:p>
      <w:r>
        <w:t>Bei Streitigkeit aus einer Zusatzversicherung zur sozialen Krankenversicherung ist das Hauptverfahren kostenlos (vgl. Art. 114 lit . e ZPO i.V.m . §</w:t>
      </w:r>
    </w:p>
    <w:p>
      <w:r>
        <w:t>33 Abs. 1 des Gesetz es über das Sozialversicherungsgericht , GSVGer ). Dem Versicherer steht zudem ( zumindest soweit keine anwaltliche Vertretung besteht ) praxisgemäss keine Parteientschädigung zu (vgl. BGE 133 III 439 E. 4) und der Gesuchsteller könnte – anders als im vorliegenden Verfahren (v gl. BGE 141 I 241) – nötigenfalls die unentgeltliche Rechtsverbeiständung beantragen . Ein relevant höheres Kostenrisiko als im vorliegenden Verfahren besteht also nicht . 4.3</w:t>
      </w:r>
    </w:p>
    <w:p>
      <w:r>
        <w:t>Der Gesuchsteller hat zudem nicht dargetan, inwiefern ihm die vorhandenen Beweismittel keine hinreichende Einschätzung seiner Prozesschancen</w:t>
      </w:r>
    </w:p>
    <w:p>
      <w:r>
        <w:t>erlauben würden. So genügt es zur Begründung eines sch u tzwürdige n Interesse s noch nicht, dass man ein bereits vorliegendes Gutachten mit einem weiteren Gutachten in Frage stellen möchte (vgl. Urteil des Bundesgerichts 4A_165/2020 vom 14. Dezember 2020 E.</w:t>
      </w:r>
    </w:p>
    <w:p>
      <w:r>
        <w:t>4.1 ). Der medizinische Sachverhalt ist von beiden Seiten soweit dokumentiert , als dass der anwaltlich vertretene Gesuchsteller durchaus abschätzen kann, ob die Klage geradezu nutzlos ist oder sich das überschaubare Kostenrisiko</w:t>
      </w:r>
    </w:p>
    <w:p>
      <w:r>
        <w:t>im Hauptverfahren</w:t>
      </w:r>
    </w:p>
    <w:p>
      <w:r>
        <w:t>lohnt.</w:t>
      </w:r>
    </w:p>
    <w:p>
      <w:r>
        <w:t>Er verfügt dazu über zahlreiche versicherungsinterne Beurteilungen wie auch Stellungnahmen des Behandlers (vgl. Urk. 2/13, 2/15-16, 2/18-21). Inwieweit seinen Einwänden gegen die medizinischen Schlussfolgerungen der versicherungsinternen Ärzte zu folgen ist, wird Gegenstand der materiellen Beurteilung im Hauptverfahren sein.</w:t>
      </w:r>
    </w:p>
    <w:p>
      <w:r>
        <w:rPr>
          <w:b/>
        </w:rPr>
        <w:t>E. 3.4</w:t>
      </w:r>
    </w:p>
    <w:p>
      <w:r>
        <w:t>Soweit der Gesuchsteller eine Beweisgefährdung geltend macht e , wären zwecks Beweissicherung einzig der aktuelle Gesundheitszustand und die gegenwärtige Arbeits ( un ) fähigkeit in einer psychiatrischen Exploration zu beurteilen. Indessen ist die Arbeitsfähigkeit de s Gesuchsteller s</w:t>
      </w:r>
    </w:p>
    <w:p>
      <w:r>
        <w:t>bereits ab 1. Mai 2025 strittig ; für die zurückliegende Periode ist eine künftige psychiatrische Exploration kein taug liches Beweismittel. Zudem wird gemäss Behandler</w:t>
      </w:r>
    </w:p>
    <w:p>
      <w:r>
        <w:t>eine berufliche Wieder eingliederung bereits im Herbst 2025</w:t>
      </w:r>
    </w:p>
    <w:p>
      <w:r>
        <w:t>(ab August/September, Urk. 2/21 ad 1) an gestrebt . Dabei sind die Parteirechte auch bei der vorsorglichen Abnahme eines Beweismittels</w:t>
      </w:r>
    </w:p>
    <w:p>
      <w:r>
        <w:t>zu wahren. Würde dem Gesuch entsprochen, hätte das Gericht (bei notorischem Mangel an entsprechenden Fachkräften mit Kapazität) in einem nächsten Schritt somit eine Gutachterperson zu bestimmen , wobei den Parteien etwa Gelegenheit zur Geltendmachung von</w:t>
      </w:r>
    </w:p>
    <w:p>
      <w:r>
        <w:t>Ausstandsgründe</w:t>
      </w:r>
    </w:p>
    <w:p>
      <w:r>
        <w:t>zu geben wäre ( vgl . Art. 183 ff. ZPO; B GE 140 III 16 E.</w:t>
      </w:r>
    </w:p>
    <w:p>
      <w:r>
        <w:t>2.2.3 und 2.2.4 ) .</w:t>
      </w:r>
    </w:p>
    <w:p>
      <w:r>
        <w:t>Im Ergebnis wird eine Einschätzung der Arbeitsfähigkeit mit Bezug auf den zur Diskussion stehenden Leistungszeitraum so oder anders zum grossen Teil aus schliesslich gestützt auf bereits vorhandene medizinische Unterlagen bzw. im Nachhinein eingeholte Angaben der behandelnden Ärzte möglich sein .</w:t>
      </w:r>
    </w:p>
    <w:p>
      <w:r>
        <w:t>Es ist so mit nicht ersichtlich, inwiefern ein später im Hauptverfahren angeordnetes Gerichtsgutachten auf vergleichsweise grössere Schwierigkeiten bei der Beurteilung der medizinischen Arbeits ( un ) fähigkeit ab 1. Mai 2025 stossen würde, sollte sich ein solches dereinst in Würdigung aller bis dahin vorhandener Beweismittel als nötig erweisen. Eine gutachterliche Momentaufnahme würde auch</w:t>
      </w:r>
    </w:p>
    <w:p>
      <w:r>
        <w:t>nichts daran ändern , dass der Gesuchsteller beweisbelastet bliebe und den weiteren Verlauf von Krankheit und Arbeitsunfähigkeit nach der gutachterlichen Exploration bis längstens zur Erschöpfung der maximalen Leistungsdauer von 730 Tage n (Anfang März 2026; Urk. 1 Rz 23) belegen müsste.</w:t>
      </w:r>
    </w:p>
    <w:p>
      <w:r>
        <w:t>Eine dringliche Begutachtung wäre zudem erst Recht verzichtbar, sollte der Zustand des Klägers entgegen der Prognose weiterhin anhalten oder sich gar verschlechtern und keine Anhaltspunkte für eine Rückkehr ins Berufsleben bestehen. Mit dem neugefassten Art. 177 ZPO stehen den Parteien zudem zeitnahe und kostengünstigere Möglich keiten zum Nachweis echtzeitlicher Befunde als ein Gerichtsgutachten offen.</w:t>
      </w:r>
    </w:p>
    <w:p>
      <w:r>
        <w:rPr>
          <w:b/>
        </w:rPr>
        <w:t>E. 5</w:t>
      </w:r>
    </w:p>
    <w:p>
      <w:r>
        <w:t>Zusammenfassend besteht mit dem neugefassten Art. 177 ZPO nicht mehr per se ein Beweisvakuum für den medizinischen Sachverhalt; die Beweisgefährdung hat somit auch im Bereich von</w:t>
      </w:r>
    </w:p>
    <w:p>
      <w:r>
        <w:t>Streitigkeiten um Krankentaggelder an Bedeutung verloren . Gleichzeitig steigt die Gefahr, dass sich kostenlos vorsorglich eingeholte Beweismittel bei späterer Sichtung aller Beweismittel als überflüssig oder unvoll ständig erweisen .</w:t>
      </w:r>
    </w:p>
    <w:p>
      <w:r>
        <w:t>Vorliegend ist nicht ersichtlich, welchen entscheidenden Vorteil es</w:t>
      </w:r>
    </w:p>
    <w:p>
      <w:r>
        <w:t>bei der Beurteilung der medizinischen Arbeitsunfähigkeit rückwirkend ab 1. Mai 2025 und ohnehin angestrebtem beruflichen Wiedereinstieg im Herbst 2025 hätte , jetzt eine gutachterliche Exploration in die Wege zu leiten .</w:t>
      </w:r>
    </w:p>
    <w:p>
      <w:r>
        <w:t>Die aufgelegten Beweis mittel</w:t>
      </w:r>
    </w:p>
    <w:p>
      <w:r>
        <w:t>reichen zudem aus , damit der Gesuchsteller seine Prozesschancen in Relation zum überschaubaren Kostenrisiko abschätzen kann .</w:t>
      </w:r>
    </w:p>
    <w:p>
      <w:r>
        <w:t>Dazu bedarf es kein es umfassendes Gerichtsgutachten s , dessen Aufwand und Kosten in keinem vernünftigen Verhältnis zu m abzuschätzenden Kostenrisiko stehen .</w:t>
      </w:r>
    </w:p>
    <w:p>
      <w:r>
        <w:t>Der Gesuchsteller vermochte somit kein en Grund für die beantragte vorsorgliche Beweisführung in Form eines umfassenden Gerichtsgutachtens glaubhaft zu machen, weshalb sein Gesuch abzuweisen ist.</w:t>
      </w:r>
    </w:p>
    <w:p>
      <w:r>
        <w:rPr>
          <w:b/>
        </w:rPr>
        <w:t>E. 6</w:t>
      </w:r>
    </w:p>
    <w:p>
      <w:r>
        <w:t>.</w:t>
      </w:r>
    </w:p>
    <w:p>
      <w:r>
        <w:t>Wie bereits in E. 4.2 erörtert fallen im Verfahren weder Gerichtskosten an, noch ist der Gesuchsgegnerin – welche sich auch gar nicht vernehmen liess – eine Parteientschädigung zuzusprechen.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