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KK.2025.00001 vom 21. Februar 2025</w:t>
      </w:r>
    </w:p>
    <w:p>
      <w:r>
        <w:t>ZH Sozialversicherungsgericht, 2025-02-21, DE</w:t>
      </w:r>
    </w:p>
    <w:p>
      <w:r>
        <w:rPr>
          <w:b/>
        </w:rPr>
        <w:t xml:space="preserve">Quelle: </w:t>
      </w:r>
      <w:r>
        <w:t>https://mcp.opencaselaw.ch/entscheid/zh_sozialversicherungsgericht_KK.2025.00001</w:t>
      </w:r>
    </w:p>
    <w:p>
      <w:r>
        <w:t>FR: ZH_SOZIALVERSICHERUNGSGERICHT KK.2025.00001 du 21 février 2025</w:t>
      </w:r>
    </w:p>
    <w:p>
      <w:r>
        <w:t>IT: ZH_SOZIALVERSICHERUNGSGERICHT KK.2025.00001 del 21 febbraio 2025</w:t>
      </w:r>
    </w:p>
    <w:p>
      <w:pPr>
        <w:pStyle w:val="Heading2"/>
      </w:pPr>
      <w:r>
        <w:t>Erwägungen</w:t>
      </w:r>
    </w:p>
    <w:p>
      <w:r>
        <w:rPr>
          <w:b/>
        </w:rPr>
        <w:t>E. 1</w:t>
      </w:r>
    </w:p>
    <w:p>
      <w:r>
        <w:t>Rz 9 ). Gemäss Art. 18 der ZVB werden di e von der Versicherung Obligatorische Krankenpflege nicht gedeckten Kosten für Impfungen zu 90 % übernommen (vgl. Urk. 2/3 S. 5).</w:t>
      </w:r>
    </w:p>
    <w:p>
      <w:r>
        <w:t>Am 7. November 2024 liess sich der Versicherte in der Y.___ gegen Grippe impfen, wobei ihm für den Impfstoff Fr.</w:t>
      </w:r>
    </w:p>
    <w:p>
      <w:r>
        <w:t>10.-- und für die Verabreichung desselben Fr. 25.-- in Rechnung gestellt wur den (vgl. Urk. 2/8). Mit Leistungsabrechnung vom 1 6. November 2024 vergütete die Atupri Gesundheitsversicherung AG ihm aus der Ambulanten Zusatzversiche rung einen Betrag von Fr. 9.--, entsprechend den Kosten des Impfstoffes abzüg lich des Selbstbehalts von 10 % . Eine Beteiligung an den Fr. 25.-- für das Impfen selbst, lehnte sie ab (vgl. Urk. 2/9) . Entsprechend informierte sie den Versicherten auch i m O nline-Portal (vgl.</w:t>
      </w:r>
    </w:p>
    <w:p>
      <w:r>
        <w:t>Urk. 2/10).</w:t>
      </w:r>
    </w:p>
    <w:p>
      <w:r>
        <w:rPr>
          <w:b/>
        </w:rPr>
        <w:t>E. 2</w:t>
      </w:r>
    </w:p>
    <w:p>
      <w:r>
        <w:t>Die Beklagte habe keinen Verzugszins zu leisten.</w:t>
      </w:r>
    </w:p>
    <w:p>
      <w:r>
        <w:rPr>
          <w:b/>
        </w:rPr>
        <w:t>E. 2.1</w:t>
      </w:r>
    </w:p>
    <w:p>
      <w:r>
        <w:t>Die Beklagte pflichtete dem Kläger bei, dass unter Kosten für Impfungen im Sinne von Art. 18 ZVB sowohl die Kosten des Impfstoffs als auch die Kosten für die Verabreichung der Impfung fallen würden (vgl. Urk.</w:t>
      </w:r>
    </w:p>
    <w:p>
      <w:r>
        <w:rPr>
          <w:b/>
        </w:rPr>
        <w:t>E. 2.2</w:t>
      </w:r>
    </w:p>
    <w:p>
      <w:r>
        <w:t>Gemäss Art. 241 Abs. 2 der schweizerischen Zivilprozessordnung (ZPO) hat ein Vergleich, eine Klageanerkennung oder ein Klagerückzug die Wirkung eines rechtskräftigen Entscheids. Laut Abs. 3 dieser Bestimmung schreibt das Gericht das Verfahren ab. Der Prozess ist daher im Umfang von Fr. 22.50 als durch Kla geanerkennung erledigt abzuschreiben . 3.</w:t>
      </w:r>
    </w:p>
    <w:p>
      <w:r>
        <w:rPr>
          <w:b/>
        </w:rPr>
        <w:t>E. 3</w:t>
      </w:r>
    </w:p>
    <w:p>
      <w:r>
        <w:t>Die Beklagte habe dem Kläger keine Parteientschädigung zu entrichten.</w:t>
      </w:r>
    </w:p>
    <w:p>
      <w:r>
        <w:rPr>
          <w:b/>
        </w:rPr>
        <w:t>E. 3.1</w:t>
      </w:r>
    </w:p>
    <w:p>
      <w:r>
        <w:t>Der Kläger machte ferner Verzugszins en von 5 % ab 12. Dezember 2024 auf Fr.</w:t>
      </w:r>
    </w:p>
    <w:p>
      <w:r>
        <w:t>22.50 geltend mit der Begründung, der Beklagten den Rückforderungsbeleg am 1 1. November 2024 elektronisch übermittelt zu haben, so dass die Forderung nach Art. 41 VVG vier Wochen später fällig geworden sei . Mit Mitteilung vom 1 5. November 2024 habe die Beklagte zudem unmissverständlich erklärt, dass sie nicht leisten werde, weshalb er auf eine Mahnung habe verzichten können (vgl. Urk. 1 Rz 28 -31). Dagegen wendete die Beklagte ein, der «unbestrittene Betrag» sei dem Beschwerdeführer mit Leistungsabrechnung vom 1 6. November 2024, d.h. innerhalb der vier Wochen nach Art. 41 VVG, vergütet worden. Die Mitar beiterin sei dabei irrtümlich davon ausgegangen, dass gestützt auf Art. 18 ZVB nur die Kosten für den Impfstoff zu vergüten seien (vgl. Urk.</w:t>
      </w:r>
    </w:p>
    <w:p>
      <w:r>
        <w:rPr>
          <w:b/>
        </w:rPr>
        <w:t>E. 3.2</w:t>
      </w:r>
    </w:p>
    <w:p>
      <w:r>
        <w:t>Bei definitiver Ablehnung der Leistungspflicht durch den Versicherer wird die Forderung auf diesen Zeitpunkt hin ohne Weiteres fällig, da die vierwöchige Deliberationsfrist nach Art. 41 VVG ihren Zweck – Prüfung des Anspruchs durch den Versicherer – nicht mehr erfüllen kann. Zudem tritt in analoger Anwendung von Art. 108 Ziff. 1 Obligationenrecht (OR) Verzug ein. Einer Mahnung bedarf es nicht . Verzug zieht gemäss Art. 104 OR einen Verzugszins zu 5 % pro Jahr nach sich ( vgl. Art. 100 Abs. 1 VVG; Marcel Süsskind in Basler Kommentar, Versicherungs vertragsgesetz [VVG], 2. Aufl., 2023 , N. 24 und 33 f. ).</w:t>
      </w:r>
    </w:p>
    <w:p>
      <w:r>
        <w:rPr>
          <w:b/>
        </w:rPr>
        <w:t>E. 3.3</w:t>
      </w:r>
    </w:p>
    <w:p>
      <w:r>
        <w:t>Von den zitierten Gesetzesbestimmungen abweichende vertragliche Regelungen wurden von den Parteien keine angerufen. Die Nachricht der Beklagten im Online-Portal, datiert vom 1 5. November 2024 ( Urk. 2/10) , sowie ihre Leistungs abrechnung , datiert vom 1 6. November 2024 ( Urk. 2/9) , lassen sodann zweifels frei darauf schliessen, dass sie ihre Leistungspflicht für das Verabreichen der Impfung im Rahmen der Auslegung ihrer eigenen ZVB definitiv (und nicht etwa auf grund ungenügender Angaben des Klägers nur vorerst) ablehnte. Somit wurde die vorliegend anerkannte Forderung am 1 6. November 2024 fällig und gleich zeitig trat Verzug ein . Mit Blick auf die Argumentation der Beklagten bleibt anzufügen, dass d er Verzugszins zum Zweck hat , den Nachteil auszugleichen, der dadurch entsteht, dass ein Kapital nicht genutzt werden kann. Er ist unabhängig von einem Verschulden am Verzug geschuldet, weshalb der Schuldner auch dann Verzugszins zahlen muss, wenn er im Zeitpunkt des Verzugseintritts von seiner Zahlungspflicht oder deren Höhe keine Kenntnis hatte (vgl. Urteil des Bundes gerichts 5A_204/2019 vom 2 5. November 2019 E. 3.4). Daran ändert nichts, wenn er seine Zahlungspflicht aus Irrtum verkannte.</w:t>
      </w:r>
    </w:p>
    <w:p>
      <w:r>
        <w:t>Das Gericht darf einer Partei letztlich nicht mehr zusprechen, als sie verlangt hat ( Art. 58 Abs. 1 ZPO ) . D ie Klage ist daher in Bezug auf den geforderten Verzugs zins von 5</w:t>
      </w:r>
    </w:p>
    <w:p>
      <w:r>
        <w:t>% ab 1 2. Dezember 2024 auf den Betrag von Fr. 22.50 gutzuheissen . 4.</w:t>
      </w:r>
    </w:p>
    <w:p>
      <w:r>
        <w:rPr>
          <w:b/>
        </w:rPr>
        <w:t>E. 4</w:t>
      </w:r>
    </w:p>
    <w:p>
      <w:r>
        <w:t>Es seien keine Gerichtskosten zu erheben.»</w:t>
      </w:r>
    </w:p>
    <w:p>
      <w:r>
        <w:t>Die Klageantwort ist dem Kläger mit vorliegendem Entscheid zur Kenntnis zu bringen. Die Einzelrichterin zieht in Erwägung: 1.</w:t>
      </w:r>
    </w:p>
    <w:p>
      <w:r>
        <w:t>Streitgegenstand bilde t der Kostenanteil des Versicherers von Fr. 22.50 für die Applikation des Impfstoffs .</w:t>
      </w:r>
    </w:p>
    <w:p>
      <w:r>
        <w:t>Da der Streitwert somit Fr. 30’000.-- nicht übersteigt, fällt die Beurteilung der Klage in die einzelrichterliche Zuständigkeit (§ 11 Abs. 1 des Gesetz es über das Sozialversicherungsgericht , GSVGer ). 2.</w:t>
      </w:r>
    </w:p>
    <w:p>
      <w:r>
        <w:rPr>
          <w:b/>
        </w:rPr>
        <w:t>E. 4.1</w:t>
      </w:r>
    </w:p>
    <w:p>
      <w:r>
        <w:t>Das Verfahren ist kostenlos, da es eine Streitigkeit aus der Zusatzversicherung zur sozialen Krankenversicherung nach dem KVG betrifft</w:t>
      </w:r>
    </w:p>
    <w:p>
      <w:r>
        <w:t>(vgl. Art. 114 lit . e ZPO in Verbindung mit § 33 Abs. 1 GSVGer ).</w:t>
      </w:r>
    </w:p>
    <w:p>
      <w:r>
        <w:rPr>
          <w:b/>
        </w:rPr>
        <w:t>E. 4.2</w:t>
      </w:r>
    </w:p>
    <w:p>
      <w:r>
        <w:t>und 4A_109/2013 vom 27. August 2013 E. 5).</w:t>
      </w:r>
    </w:p>
    <w:p>
      <w:r>
        <w:t>D er Kläger</w:t>
      </w:r>
    </w:p>
    <w:p>
      <w:r>
        <w:t>ist nicht anwaltlich vertreten und sein Aufwand im vorliegenden Ver fahren kann nicht als ausserordentlich im Sinne der dargelegten Rechtsprechung bezeichnet werden. Auch liesse sich mit Blick auf die Bedeutung der Streitsache und Schwierigkeit des Prozesses kaum eine Parteientschädigung rechtfertigen (vgl. § 34 Abs. 3 GSVGer ). Ihm ist daher trotz Obsiegen s keine Parteient schädigung zuzusprechen. Die Einzelrichterin verfügt: Der Prozess wird im Umfang der Forderung von Fr. 22.50 als durch teilweise Anerken nung der Klage erledigt abgeschrieben , und erkennt:</w:t>
      </w:r>
    </w:p>
    <w:p>
      <w:r>
        <w:rPr>
          <w:b/>
        </w:rPr>
        <w:t>E. 5</w:t>
      </w:r>
    </w:p>
    <w:p>
      <w:r>
        <w:t>Ziff. IV.8).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