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KK.2024.00059 vom 28. Juli 2025</w:t>
      </w:r>
    </w:p>
    <w:p>
      <w:r>
        <w:t>ZH Sozialversicherungsgericht, 2025-07-28, DE</w:t>
      </w:r>
    </w:p>
    <w:p>
      <w:r>
        <w:rPr>
          <w:b/>
        </w:rPr>
        <w:t xml:space="preserve">Quelle: </w:t>
      </w:r>
      <w:r>
        <w:t>https://mcp.opencaselaw.ch/entscheid/zh_sozialversicherungsgericht_KK.2024.00059</w:t>
      </w:r>
    </w:p>
    <w:p>
      <w:r>
        <w:t>FR: ZH_SOZIALVERSICHERUNGSGERICHT KK.2024.00059 du 28 juillet 2025</w:t>
      </w:r>
    </w:p>
    <w:p>
      <w:r>
        <w:t>IT: ZH_SOZIALVERSICHERUNGSGERICHT KK.2024.00059 del 28 luglio 2025</w:t>
      </w:r>
    </w:p>
    <w:p>
      <w:pPr>
        <w:pStyle w:val="Heading2"/>
      </w:pPr>
      <w:r>
        <w:t>Erwägungen</w:t>
      </w:r>
    </w:p>
    <w:p>
      <w:r>
        <w:rPr>
          <w:b/>
        </w:rPr>
        <w:t>E. 1</w:t>
      </w:r>
    </w:p>
    <w:p>
      <w:r>
        <w:t>S . 5).</w:t>
      </w:r>
    </w:p>
    <w:p>
      <w:r>
        <w:rPr>
          <w:b/>
        </w:rPr>
        <w:t>E. 1.1</w:t>
      </w:r>
    </w:p>
    <w:p>
      <w:r>
        <w:t>Streitigkeiten aus einer Zusatzversicherung zur sozialen Krankenversicherung unterstehen gemäss Art. 2 Abs. 2 Satz 2 des Bundesgesetzes betreffend die Auf sicht über die soziale Krankenversicherung (Krankenversicherungsaufsichts gesetz, KVAG) dem Bundesgesetz über den Versicherungsvertrag (Versicherungs vertragsgesetz, VVG). Sie sind privatrechtlicher Natur (BGE 138 III 2 E. 1.1). Kollek tive Kranken taggeld versicherungen werden vom Bundesgericht wie alle weiteren Taggeld versicherungen in ständiger Praxis unter den Begriff der Zusatz versicherung zur sozialen Krankenversicherung subsumiert (BGE 142 V 448 E. 4.1).</w:t>
      </w:r>
    </w:p>
    <w:p>
      <w:r>
        <w:t>Das Sozialversicherungsgericht ist als einzige kantonale Gerichtsinstanz für Kla gen über Streitigkeiten aus Zusatzversicherungen zur sozialen Krankenversiche 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durchzuführen ist (BGE 138 III 558 E. 4). Das Verfahren richtet sich nach der ZPO, wobei das ver einfachte Verfahren zur Anwendung gelangt (Art. 243 Abs. 2 lit . f ZPO).</w:t>
      </w:r>
    </w:p>
    <w:p>
      <w:r>
        <w:t>Die für das Sozialversicherungsgericht verbindliche Regelung der örtlichen Zustän digkeit im Bereich der Zusatzversicherungen zur sozialen Krankenversi cherung findet sich in Art. 32 ZPO. Demnach ist bei Streitigkeiten aus Konsumenten verträgen für Klagen der Konsumentin oder des Konsumenten das Gericht am Wohnsitz oder Sitz einer der Parteien zuständig (Art. 32 Abs. 1 lit . a ZPO). Der Kläger und die Beklagte haben ihren Wohnsitz beziehungsweise Sitz im Kanton B.___ ; damit ist auch die örtliche Zuständigkeit des Sozialversicherungs gerichts des Kantons Zürich gegeben.</w:t>
      </w:r>
    </w:p>
    <w:p>
      <w:r>
        <w:t>Da der Streitwert Fr. 30’000.-- nicht übersteigt, fällt die Beurteilung der Klage in die einzelrichterliche Zuständigkeit (§ 11 Abs. 1 GSVGer ).</w:t>
      </w:r>
    </w:p>
    <w:p>
      <w:r>
        <w:rPr>
          <w:b/>
        </w:rPr>
        <w:t>E. 1.2</w:t>
      </w:r>
    </w:p>
    <w:p>
      <w:r>
        <w:t>Das Verfahren richtet sich nach der ZPO. Gemäss Art. 243 Abs. 2 lit . f ZPO werden Ansprüche aus einer Zusatzversicherung zur sozialen Kranken ver sicherung nach dem KVG ohne Rücksicht auf den Streitwert im vereinfachten Verfahren nach Art. 243 ff. ZPO beurteilt. Gemäss Art. 247 Abs. 2 lit . a in Ver bindung mit Art. 243 Abs. 2 lit . f ZPO stellt das Gericht im Verfahren betreffend Streitigkeiten aus Zusatzversicherungen zur sozialen Kranken versicherung nach dem KVG den Sachverhalt von Amtes wegen fest.</w:t>
      </w:r>
    </w:p>
    <w:p>
      <w:r>
        <w:t>Bei der sozialpolitisch begrün deten Untersuchungsmaxime geht es darum, die wirtschaftlich schwächere Partei zu schützen, die Gleichheit zwischen den Parteien herzustellen sowie das Verfah ren zu beschleunigen (Urteil des Bundesgerichts 4A_360/2015 vom 12. November 2015 E. 4.2).</w:t>
      </w:r>
    </w:p>
    <w:p>
      <w:r>
        <w:t>Ist eine Partei durch einen Anwalt vertreten, kann und muss sich das Gericht ihr gegenüber wie bei Geltung der Verhandlungsmaxime zurück halten (BGE 141 III 569 E. 2.3.1-2.3.3; Urteil des Bundesgerichts 4A_702/2016 vom 23. März 2017 E. 3.1) . Im Rahmen des Zivilprozesses darf das Gericht einer Partei sodann nicht mehr und nichts anderes zusprechen, als sie verlangt, und nicht weniger, als die Gegenpartei anerkannt hat (Art. 58 ZPO).</w:t>
      </w:r>
    </w:p>
    <w:p>
      <w:r>
        <w:rPr>
          <w:b/>
        </w:rPr>
        <w:t>E. 1.3</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 nichtenden oder rechtshindernden Tatsachen bei der Partei liegt, die den Unter gang des Anspruchs behauptet oder dessen Entstehung oder Durchsetzbarkeit bestrei tet. Diese Grundregel kann durch abweichende gesetzliche Beweislastvor schriften verdrängt werden und ist im Einzelfall zu konkretisieren (BGE 128 III 271 E. 2a/ aa ). Sie gilt auch im Bereich des Versicherungsvertrags. Anspruchsbe rechtigter und Versicherer haben im Streit um vertragliche Leistungen je ihr eigenes Beweisthema und hierfür je den Hauptbeweis zu erbringen (BGE 148 III 105 E. 3.1; BGE 130 III 321 E. 3.1). Der Beweis gilt nach der Rechtsprechung des Bundesgerichts dann als erbracht, wenn das Gericht nach objektiven Gesichts punkten von der Richtigkeit einer Sachbehauptung überzeugt ist. Dabei wird keine absolute Gewissheit verlangt, sondern es genügt, wenn das Gericht am Vor liegen der behaupteten Tatsache keine ernsthaften Zweifel mehr hat oder allen falls verbleibende Zweifel als leicht erscheinen (BGE 148 III 105 E. 3.3.1 mit Hinweisen).</w:t>
      </w:r>
    </w:p>
    <w:p>
      <w:r>
        <w:rPr>
          <w:b/>
        </w:rPr>
        <w:t>E. 2</w:t>
      </w:r>
    </w:p>
    <w:p>
      <w:r>
        <w:t>), dass</w:t>
      </w:r>
    </w:p>
    <w:p>
      <w:r>
        <w:t>d er Kläger gestützt auf diese Bestimmung</w:t>
      </w:r>
    </w:p>
    <w:p>
      <w:r>
        <w:t>und bei Vorliegen der übrigen Voraussetzungen</w:t>
      </w:r>
    </w:p>
    <w:p>
      <w:r>
        <w:t>Krankentaggelder direkt von der Beklagten einfordern kann, womit seine Aktivlegitimation zu bejahen ist.</w:t>
      </w:r>
    </w:p>
    <w:p>
      <w:r>
        <w:rPr>
          <w:b/>
        </w:rPr>
        <w:t>E. 2.1</w:t>
      </w:r>
    </w:p>
    <w:p>
      <w:r>
        <w:t>Unbestrittenermassen ist der Kläger aufgrund der von seiner ehemaligen Arbeit geberin mit der Beklagten a bgeschlossenen kollektiven</w:t>
      </w:r>
    </w:p>
    <w:p>
      <w:r>
        <w:t>K rankentaggeldver sicher ung ( Urk. 10/2-3, Urk. 11/5 ) ab Beginn seiner Arbeitsunfähigkeit am 4. Januar 20 23 ( Urk. 11/5 )</w:t>
      </w:r>
    </w:p>
    <w:p>
      <w:r>
        <w:t>f ür eine maximale Dauer von 730 Tagen abzüglich einer Wartefrist von 30 Tagen für ein Taggeld versichert, das im Fall einer 100%igen Arbeitsunfähigkeit Fr. 169.45 beträgt</w:t>
      </w:r>
    </w:p>
    <w:p>
      <w:r>
        <w:t>( Urk. 2/5-6, Urk. 11/120-121) .</w:t>
      </w:r>
    </w:p>
    <w:p>
      <w:r>
        <w:t>A ufgrund des Bezugs von Ferien vom 8. b is 2 2. August 2023 dauert der Taggeld anspruch unbestrittenermassen längstens bis zum 1 7. Januar 2025 an ( Urk. 2/6 , Urk. 10 S. 2, Urk. 15 S. 2 ) .</w:t>
      </w:r>
    </w:p>
    <w:p>
      <w:r>
        <w:t>N ach Art. 95a VVG steht demjenigen, zu dessen Gunsten eine kollektive Unfall- oder Krankenversicherung abgeschlossen worden ist, mit dem Eintritt des Unfalls oder der Krankheit ein selbständiges Forderungsrecht gegen das Versicherungs unternehmen zu.</w:t>
      </w:r>
    </w:p>
    <w:p>
      <w:r>
        <w:t>Die Parteien gehen zu Recht darin einig ( Urk. 1 S.</w:t>
      </w:r>
    </w:p>
    <w:p>
      <w:r>
        <w:rPr>
          <w:b/>
        </w:rPr>
        <w:t>E. 2.2</w:t>
      </w:r>
    </w:p>
    <w:p>
      <w:r>
        <w:t>Vor der Klageeinleitung hatte die Beklagte dem Kläger nach Ablauf der vertrag lichen Wartefrist von 30 Tagen (vgl. Urk. 2/5-6) ab 3. Februar 2023 zunächst Taggelder von Fr. 169.45 pro Tag aufgrund einer krankheitsbedingten Arbeitsun fähigkeit von 100 %</w:t>
      </w:r>
    </w:p>
    <w:p>
      <w:r>
        <w:t>und ab 1. April 2024 solche von Fr. 118.65 pro Tag , ent sprechend einer Arbeitsunfähigkeit von 70 % , ausgerichtet ( Urk. 1 S. 3 f., Urk. 11/121) . Der Kläger forderte, auch für die Zeit ab 1. April 2024 sei weiterhin ein Taggeld aufgrund einer 100%igen Arbeits un fähigkeit auszurichten ( Urk. 1 S.</w:t>
      </w:r>
    </w:p>
    <w:p>
      <w:r>
        <w:t>2).</w:t>
      </w:r>
    </w:p>
    <w:p>
      <w:r>
        <w:t>Mit der Klageantwort vom 2 7. Januar 2025 anerkannte die Beklagte ihre Rechts pflicht, dem Kläger auch für den strittigen Zeitraum vom 1. April bis 3 1. Dezember 2024 Taggelder für eine Arbeitsunfähigkeit von 100 % (und nicht nur 70 % ) in Höhe von Fr. 169.45 pro Tag (und nicht nur Fr. 118.65) auszurich ten , was einer Nachzahlung von Fr. 13'970. -- entspricht (Differenzbetrag von Fr. 50.80 pro Tag mal 275 Tage; Urk. 11/130) ; für die verbleibende Leistungs dauer vom 1. bis 1 7. Januar 2025 werde sie ein entsprechendes Taggeld ausrich ten (im Gesamtbetrag von Fr. 2'880.65), sobald der Kläger ein Arztzeugnis für eine 100%ige Arbeitsunfähigkeit vorlege ( Urk. 10 S. 2 ; vgl. auch Urk. 20 S. 2 ). Nachdem der Kläger der Abrechnungsweise der Beklagten zugestimmt ( Urk. 15 S. 1 f.) und mit der Replik das Zeugnis von Dr. med. C.___, Oberarzt der D.___ ,</w:t>
      </w:r>
    </w:p>
    <w:p>
      <w:r>
        <w:t>vom 2 1. Januar 2025 über seine 100%ige Arbeitsunfähigkeit vom 1. bis 1 7. Januar 2025 (und darüber hinaus bis 3 1. Januar 2025) eingereicht hat ( Urk. 16/1) , beläuft sich der anerkannte Taggeldanspruch auf Fr. 16'850.65 ( Fr. 13'970.-- plus Fr. 2'880.65).</w:t>
      </w:r>
    </w:p>
    <w:p>
      <w:r>
        <w:t>Im Entscheid zeitpunkt</w:t>
      </w:r>
    </w:p>
    <w:p>
      <w:r>
        <w:t>sind die fraglichen Taggelder allesamt fällig ( vgl.</w:t>
      </w:r>
    </w:p>
    <w:p>
      <w:r>
        <w:t>Dorschner / Bell , in: Spühler / Tenchio /Infanger [Hrsg.], Basler Kommentar , Schweizerische Zivilpro zessordnung,</w:t>
      </w:r>
    </w:p>
    <w:p>
      <w:r>
        <w:rPr>
          <w:b/>
        </w:rPr>
        <w:t>E. 4</w:t>
      </w:r>
    </w:p>
    <w:p>
      <w:r>
        <w:t>. Auflage, Basel 20 25 , Art. 84</w:t>
      </w:r>
    </w:p>
    <w:p>
      <w:r>
        <w:t>Rz .</w:t>
      </w:r>
    </w:p>
    <w:p>
      <w:r>
        <w:rPr>
          <w:b/>
        </w:rPr>
        <w:t>E. 6</w:t>
      </w:r>
    </w:p>
    <w:p>
      <w:r>
        <w:t>sowie nachfolgende E. 3.2-3 ) .</w:t>
      </w:r>
    </w:p>
    <w:p>
      <w:r>
        <w:t>I m Umfang der anerkannten Summe ist die Klage folglich als durch (teilweise) Anerkennung erledigt abzuschreiben (vgl. Gschwend, in: Spühler / Tenchio /Infanger [Hrsg.], Basler Kommentar , Schweizerische Zivilpro zessordnung, a.a.O., Art. 241 Rz . 10 ff. und 28 ff.) . 3.</w:t>
      </w:r>
    </w:p>
    <w:p>
      <w:r>
        <w:t>3.1</w:t>
      </w:r>
    </w:p>
    <w:p>
      <w:r>
        <w:t>Strittig und zu prüfen bleibt, ob die Beklagte dem Kläger - wie von ihm in der Klage vom 3 1. Oktober 2024 geltend gemacht ( Urk. 1 S. 2) - auf den eingeklagten Taggeldern Verzugszinsen von 5 % ab 1. November 2024 schuldet.</w:t>
      </w:r>
    </w:p>
    <w:p>
      <w:r>
        <w:t>Der Kläger macht geltend, er habe die Beklagte für die von ihr ab 1. April 2024 geschuldeten vollen Taggelder mit Mahnung vom 2 8. Oktober 2024 in Verzug gesetzt ( Urk. 1 S. 9) , weshalb er Anspruch auf Verzugszinsen auf seiner Forderung ab 1. November 2024 habe. Zwar habe er in seiner Mahnung keinen Betrag genannt, sondern einfach die ab 1. April 2024 geschuldeten vollen, einer Arbeits unfähigkeit von 100 % entsprechenden Taggelder verlangt. Um welchen konkre ten Betrag es dabei gegangen sei (Taggelddifferenz von Fr. 50.80 pro Tag), habe der Beklagten ohne Weiteres klar sein müssen. Deshalb sei die Mahnung rechts gültig gewesen. Der Verzug der Beklagten sei auch unabhängig davon eingetre ten, weil sie ihre Leistungspflicht für die geltend gemachte Taggelddifferenz von Fr. 50.80 pro Tag in ihren E-Mails vom 7., 1 6. und 1 7. Oktober 2024 definitiv abgelehnt habe. Dadurch seien Fälligkeit und Verzug sofort eingetreten und eine Mahnung überflüssig geworden , weshalb die Beklagte die (erst) ab 1. November 2024 eingeklagten Verzugszinsen von 5 % pro Jahr bis zur vollumfänglichen Beglei chung der Forderung zu bezahlen habe. Davon abgesehen sei der Verzug der Beklagten durch die Klageerhebung vom 3 1. Oktober 2024 eingetreten, welche als Mahnung gelte. In diesen Zeitpunkten sei die eingeklagte Forderung auch fällig gewesen ( Urk. 15 S. 2 f f .).</w:t>
      </w:r>
    </w:p>
    <w:p>
      <w:r>
        <w:t>Die Beklagte stellt sich auf den Standpunkt , der Kläger habe sie zwar mit E-Mail vom 2 8. Oktober 2024 gemahnt, die Forderung jedoch nicht beziffert, obwohl dies damals möglich gewesen wäre. Folglich sei sie nicht rechtsgenügend in Ver zug gesetzt worden , weshalb kein Verzugszins geschuldet sei. Selbst wenn von der Wirksamkeit der Mahnung ausgegangen werde, sei lediglich ein Verzugszins vom 1. April bis 3 0. September 2024 geschuldet. Die Versicherungsleistung werde nämlich spätestens vier Wochen nach dem Zeitpunkt fällig, in dem sie die für die Feststellung ihrer Leistungspflicht benötigten Unterlagen erhalten habe. Das Gut achten von Dr. A.___ vom 2 8. September 2024 sei am 3 0. September 2024 bei ihr eingegangen. Ab diesem Zeitpunkt habe sie über die nötigen Angaben zur Beurteilung ihrer Leistungspflicht verfügt. Mithin seien die Leistungen vom 1. April bis 3 0. September 2024 erst ab dem 2 9. Oktober 2024 fällig gewesen und hätten erst ab dann durch die Mahnung vom 2 8. Oktober 2024 in Verzug gesetzt werden können. Hingegen sei der Taggeldanspruch ab 1. Oktober 2024 zum Zeit punkt der Mahnung noch nicht fällig gewesen. Deshalb habe er ab dann auch nicht durch die (unbezifferte) Mahnung vom 2 8. Oktober 2024 in Verzug gesetzt werden können ( Urk.</w:t>
      </w:r>
    </w:p>
    <w:p>
      <w:r>
        <w:rPr>
          <w:b/>
        </w:rPr>
        <w:t>E. 10</w:t>
      </w:r>
    </w:p>
    <w:p>
      <w:r>
        <w:t>S. 3) Gutachten von Dr. A.___ vom 2 8. September 2024 ( Urk. 11/106) ging die Beklagte davon aus, der Kläger sei ab 1. April 2024 zu 70 %</w:t>
      </w:r>
    </w:p>
    <w:p>
      <w:r>
        <w:t>a rbeitsunfähig (vgl. Urk. 11/106 S. 34 f., Urk. 11/115 S. 3, Urk. 11/121). Dies teilte sie ihm am 1. Oktober 2024 schriftlich mit ( Urk. 11/112 S. 2). An dieser Auffassung hielt sie – obwohl der Kläger in E Mails vom 4., 1 0. und 1 6. Oktober 2024 eine 100%ige Arbeitsunfähigkeit geltend machen liess ( Urk. 11/115 S. 1 f., Urk. 11/117 S. 1 und Urk. 11/119) – mit E-Mails vom 7. , 1 6. und 1 7. Oktober 2024 ( Urk. 11/115 S. 1, Urk.</w:t>
      </w:r>
    </w:p>
    <w:p>
      <w:r>
        <w:rPr>
          <w:b/>
        </w:rPr>
        <w:t>E. 11</w:t>
      </w:r>
    </w:p>
    <w:p>
      <w:r>
        <w:t>/118, Urk. 11/119)</w:t>
      </w:r>
    </w:p>
    <w:p>
      <w:r>
        <w:t>fest. Es kann deshalb wie vom Kläger verlangt ( Urk.</w:t>
      </w:r>
    </w:p>
    <w:p>
      <w:r>
        <w:rPr>
          <w:b/>
        </w:rPr>
        <w:t>E. 15</w:t>
      </w:r>
    </w:p>
    <w:p>
      <w:r>
        <w:t>S. 3 ) davon ausgegangen werden, dass sie die Ausrichtung der beantragten höheren Taggelder spätestens am 1 7. Oktober 2024 definitiv ablehnte. In diesem Zeitpunkt traten Fälligkeit und Verzug sofort ein , ohne dass eine Mahnung erforderlich war. Die umstrittene Frage, ob die Mahnung des Klägers vom 2 8. Oktober 2024 ( Urk. 2/8, Urk. 11/124) rechtsgültig war, kann deshalb offen bleiben .</w:t>
      </w:r>
    </w:p>
    <w:p>
      <w:r>
        <w:t>W egen der endgültigen Verweige rung s haltung der Beklagten konnte der Kläger in der Folge auch für die später entstehenden (vgl. dazu Süsskind , a.a.O., Rz . 7 zu Art. 41) und fällig werdenden Taggelder auf eine Mahnung verzichten ( vgl. auch Urteil des Sozialversicherungs gerichts KK.2005.00009 vom 2 7. März 2006</w:t>
      </w:r>
    </w:p>
    <w:p>
      <w:r>
        <w:t>E. 8.3 f. mit Hinweis ). Die s gilt einzig für den Differenz betrag zu einem 100%igen Taggeld für den Januar 2025 nicht, da die Beklagte ihre Leistungspflicht mit Klageantwort vom 2 7. Januar 2025 aner kannt hat ( Urk. 10 S. 2). Diesbezüglich gelten für den Verzugseintritt die allge meinen , vorgenannten Regeln.</w:t>
      </w:r>
    </w:p>
    <w:p>
      <w:r>
        <w:t>Entsprechend dem Antrag des Klägers hat die Beklagte die eingeklagten Taggelder mit 5 % zu verzinsen ( Urk. 1 S. 2), und zwar folgendermassen: Für die in der Taggeldbezugsperiode vom 1. April bis 3 0. September 2024 zusätzlich geschul deten Beträge – entsprechend dem Antrag des Klägers ( Urk. 1 S. 2) - ab 1. November 2024 ; für jeden Monat des Zeitraums vom 1. Oktober 2024 bis 3 1. Dezember 202 4</w:t>
      </w:r>
    </w:p>
    <w:p>
      <w:r>
        <w:t>jeweils</w:t>
      </w:r>
    </w:p>
    <w:p>
      <w:r>
        <w:t>ab dem ersten Kalendertag, der</w:t>
      </w:r>
    </w:p>
    <w:p>
      <w:r>
        <w:t>dem</w:t>
      </w:r>
    </w:p>
    <w:p>
      <w:r>
        <w:t>vorangegangenen</w:t>
      </w:r>
    </w:p>
    <w:p>
      <w:r>
        <w:t>Taggeldmonat folgt, also erstmals ab</w:t>
      </w:r>
    </w:p>
    <w:p>
      <w:r>
        <w:t>1. November</w:t>
      </w:r>
    </w:p>
    <w:p>
      <w:r>
        <w:rPr>
          <w:b/>
        </w:rPr>
        <w:t>E. 024</w:t>
      </w:r>
    </w:p>
    <w:p>
      <w:r>
        <w:t>geschuldeten zusätzlichen Taggeldbetrag (vgl. auch Ziff. 25.3 2. Satz AVB, wonach die Beklagte bei langandauernder Arbeitsunfähigkeit das aufgelaufene Taggeld höchstens einmal im Monat auszahlt [ Urk. 11/129 S. 13 ] ) ;</w:t>
      </w:r>
    </w:p>
    <w:p>
      <w:r>
        <w:t>f ür die Taggeld periode vom 1. bis 1 7. Januar 2025 ab 3. April 2025 (vier Wochen nach Erhalt des Arztzeugnisses von Dr. C.___ vom 2 1. Januar 2025 [ Urk. 16/1] spätestens am 5. März 2025 [ Urk. 18]).</w:t>
      </w:r>
    </w:p>
    <w:p>
      <w:r>
        <w:t>Insofern ist die Klage gutzuheissen. 4.</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2.2.1, nicht publiziert in: BGE 137 III 47).</w:t>
      </w:r>
    </w:p>
    <w:p>
      <w:r>
        <w:t>Die Parteientschädigung umfasst den Ersatz der notwendigen Auslagen, die Kosten einer berufsmässigen Vertretung sowie in begründeten Fällen eine ange messene Umtriebsentschädigung , wenn eine Partei nicht berufsmässig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zürcherische Verordnung über die Anwaltsgebühren. Diese regelt ausdrücklich nur die Parteientschädigungen vor den Schlichtungs behörden, den Zivilgerichten und den Strafbehörden. Die Bemessung der Partei entschädigung richtet sich somit nach § 34 GSVGer sowie den §§ 1, 6 und 7 der Verordnung über die Gebühren, Kosten und Entschädigungen vor dem Sozialver sicherungsgericht ( GebV</w:t>
      </w:r>
    </w:p>
    <w:p>
      <w:r>
        <w:t>SVGer ). Gemäss §</w:t>
      </w:r>
    </w:p>
    <w:p>
      <w:r>
        <w:t>34 Abs. 3 GSVGer ist die Höhe der gerichtlich festzu setzenden Entschädigung nach der Bedeutung der Streitsache, der Schwierigkeit des Prozesses und dem Mass des Obsiegens, jedoch ohne Rück sicht auf den Streit wert festzusetzen.</w:t>
      </w:r>
    </w:p>
    <w:p>
      <w:r>
        <w:t>Unter Berücksichtigung dieser Kriterien und nach Einsicht in die Honorarnote des unentgeltlichen Rechtsvertreters des Klägers, Rechtsanwalt Dr. Peter Stadler, vom 2 2. Februar 2025 , in welcher ein gerade noch gerechtfertigt erscheinender Zeit aufwand von 14,75 Stunden ausgewiesen wird ( Urk. 1 6 /2), ist die Parteientschä digung beim gerichtsüblichen Stundenansatz von Fr. 280. -- auf Fr. 4'600.-- (inkl. Pauschale von 3 %</w:t>
      </w:r>
    </w:p>
    <w:p>
      <w:r>
        <w:t>für die Barauslagen und MWST) festzusetzen.</w:t>
      </w:r>
    </w:p>
    <w:p>
      <w:r>
        <w:t>Entgegen der Ansicht der Beklagten besteht kein Grund für eine Reduktion der</w:t>
      </w:r>
    </w:p>
    <w:p>
      <w:r>
        <w:t>P artei entschädigung, weil sie die Klage teilweise anerkannt hat ( Urk. 20 S. 2 f.), zumal sie insofern ebenfalls als unterliegend gilt (vgl. Art. 106 Abs. 1 ZPO). Die Einzelrichterin beschliesst:</w:t>
      </w:r>
    </w:p>
    <w:p>
      <w:r>
        <w:t>Der Prozess wird</w:t>
      </w:r>
    </w:p>
    <w:p>
      <w:r>
        <w:t>im Umfang der</w:t>
      </w:r>
    </w:p>
    <w:p>
      <w:r>
        <w:t>Taggeldleistungen</w:t>
      </w:r>
    </w:p>
    <w:p>
      <w:r>
        <w:t>für die Zeit vom 1. April 2024 bis 1 7. Januar 20</w:t>
      </w:r>
    </w:p>
    <w:p>
      <w:r>
        <w:rPr>
          <w:b/>
        </w:rPr>
        <w:t>E. 24</w:t>
      </w:r>
    </w:p>
    <w:p>
      <w:r>
        <w:t>für den für Oktober 2</w:t>
      </w:r>
    </w:p>
    <w:p>
      <w:r>
        <w:rPr>
          <w:b/>
        </w:rPr>
        <w:t>E. 25</w:t>
      </w:r>
    </w:p>
    <w:p>
      <w:r>
        <w:t>im Betrag vo n Fr. 16'850.65 als durch teilweise Anerkennung der Klage erledigt</w:t>
      </w:r>
    </w:p>
    <w:p>
      <w:r>
        <w:t>abgeschrieben .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