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KK.2023.00010 vom 2. Mai 2023</w:t>
      </w:r>
    </w:p>
    <w:p>
      <w:r>
        <w:t>ZH Sozialversicherungsgericht, 2023-05-02, DE</w:t>
      </w:r>
    </w:p>
    <w:p>
      <w:r>
        <w:rPr>
          <w:b/>
        </w:rPr>
        <w:t xml:space="preserve">Quelle: </w:t>
      </w:r>
      <w:r>
        <w:t>https://mcp.opencaselaw.ch/entscheid/zh_sozialversicherungsgericht_KK.2023.00010</w:t>
      </w:r>
    </w:p>
    <w:p>
      <w:r>
        <w:t>FR: ZH_SOZIALVERSICHERUNGSGERICHT KK.2023.00010 du 2 mai 2023</w:t>
      </w:r>
    </w:p>
    <w:p>
      <w:r>
        <w:t>IT: ZH_SOZIALVERSICHERUNGSGERICHT KK.2023.00010 del 2 maggio 2023</w:t>
      </w:r>
    </w:p>
    <w:p>
      <w:pPr>
        <w:pStyle w:val="Heading2"/>
      </w:pPr>
      <w:r>
        <w:t>Erwägungen</w:t>
      </w:r>
    </w:p>
    <w:p>
      <w:r>
        <w:rPr>
          <w:b/>
        </w:rPr>
        <w:t>E. 1</w:t>
      </w:r>
    </w:p>
    <w:p>
      <w:r>
        <w:t>X.___ , geboren 1968, war ab 2 1. Oktober 2019 bei der Y.___ GmbH als Vertriebsleiter angestellt (Urk.</w:t>
      </w:r>
    </w:p>
    <w:p>
      <w:r>
        <w:t>2/8) . Aufgrund dieser Anstellung unterstand er der Kollektiv-Taggeld versicherung nach dem Bundesgesetz über den Versicherungsvertrag (VVG), welche die Arbeitgeberin mit der Helsana Zusatzversicherungen AG (im Folgen den: Helsana) abgeschlossen hatte (vgl. Urk. 2/10 [Allgemeine Versicherungs bedingungen, AVB] ). Ab 1 0. April 2021 wurde dem Versicherten krankheitsbedingt eine 100%ige Arbeitsunfähigkeit attestiert ( Urk. 2/2) , worauf die Helsana</w:t>
      </w:r>
    </w:p>
    <w:p>
      <w:r>
        <w:t>nach Ablauf der Wartefrist von 30 Tagen ein Krankentaggeld von 80 % des versicherten Lohns in Höhe von Fr. 265'900.-- ausrichtete (Taggeld à Fr. 582.80, vgl. Urk. 2/9). Mit Schreiben vom 1 9. Dezember 2022 stellte sie ihre Leistungen per 1. Januar 2023 mit der Begründung ein, dass es dem Versicherten ab diesem Datum wieder zumutbar sei, in der angestammten Tätigkeit eine 100%ige Arbeitsleistung zu erbringen ( Urk. 2/11). Nachdem der Versicherte am 2 1. Dezember 2022 dagegen opponiert hatte ( Urk. 2/12), hielt die Helsana mit Schreiben vom 2 9. Dezember 2022 an ihrer Beurteilung fest ( Urk. 2/14).</w:t>
      </w:r>
    </w:p>
    <w:p>
      <w:r>
        <w:rPr>
          <w:b/>
        </w:rPr>
        <w:t>E. 1.1</w:t>
      </w:r>
    </w:p>
    <w:p>
      <w:r>
        <w:t>Streitigkeiten aus einer Zusatzversicherung zur sozialen Krankenversi cherung unterstehen gemäss Art. 2 Abs. 2 Satz</w:t>
      </w:r>
    </w:p>
    <w:p>
      <w:r>
        <w:rPr>
          <w:b/>
        </w:rPr>
        <w:t>E. 1.2</w:t>
      </w:r>
    </w:p>
    <w:p>
      <w:r>
        <w:t>Das Sozialversicherungsgericht ist als einzige kantonale Gerichtsinstanz für Klagen über Streitigkeiten aus Zusatzversicherungen zur sozialen Kranken versicherung nach dem Bundesgesetz über die Krankenver sicherung (KVG) zu ständig (Art.</w:t>
      </w:r>
    </w:p>
    <w:p>
      <w:r>
        <w:rPr>
          <w:b/>
        </w:rPr>
        <w:t>E. 1.3</w:t>
      </w:r>
    </w:p>
    <w:p>
      <w:r>
        <w:t>Gemäss § 28 lit . a GSVGer in Verbindung mit Art. 158 Abs. 1 ZPO nimmt das Gericht als vorsorgliche Beweisführung jederzeit Beweis ab, wenn:</w:t>
      </w:r>
    </w:p>
    <w:p>
      <w:r>
        <w:t>a.</w:t>
      </w:r>
    </w:p>
    <w:p>
      <w:r>
        <w:t>das Gesetz einen entsprechenden Anspruch gewährt; oder</w:t>
      </w:r>
    </w:p>
    <w:p>
      <w:r>
        <w:t>b.</w:t>
      </w:r>
    </w:p>
    <w:p>
      <w:r>
        <w:t>die gesuchstellende Partei eine Gefährdung der Beweismittel oder ein</w:t>
      </w:r>
    </w:p>
    <w:p>
      <w:r>
        <w:t>schutzwürdiges Interesse glaubhaft macht.</w:t>
      </w:r>
    </w:p>
    <w:p>
      <w:r>
        <w:t>Anzuwenden sind dabei die Bestimmungen über die vorsorglichen Massnahmen (Art. 158 Abs. 2 ZPO) , womit das summarische Verfahren zur Anwendung ge langt ( Art. 248 lit . d ZPO ; Art. 252 ff. ZPO ). 1. 4</w:t>
      </w:r>
    </w:p>
    <w:p>
      <w:r>
        <w:t>Laut Art. 13 ZPO ist soweit das Gesetz nichts anderes bestimmt für die An ordnung vorsorglicher Massnahmen zwingend das Gericht am Ort zuständig, an dem:</w:t>
      </w:r>
    </w:p>
    <w:p>
      <w:r>
        <w:t>a.</w:t>
      </w:r>
    </w:p>
    <w:p>
      <w:r>
        <w:t>die Zuständigkeit für die Hauptsache gegeben ist; oder</w:t>
      </w:r>
    </w:p>
    <w:p>
      <w:r>
        <w:t>b.</w:t>
      </w:r>
    </w:p>
    <w:p>
      <w:r>
        <w:t>die Massnahme vollstreckt werden soll.</w:t>
      </w:r>
    </w:p>
    <w:p>
      <w:r>
        <w:t>Die für das Sozialversicherungsgericht verbindliche Regelung der örtlichen Zu ständigkeit im Bereich der Zusatzversicherungen zur sozialen Kranken versicherung findet sich in Art. 32 ZPO. Demnach ist bei Streitigkeiten aus Konsumentenverträgen das Gericht am Wohnsitz oder Sitz einer der Parteien zu ständig (Art. 32 Abs. 1 lit . a ZPO; vgl. Feller/Bloch, in: Sutter- Somm / Hasen böhler /Leuenberger [Hrsg.] , ZPO-Kommentar, 3. Aufl. 2016, Art. 32 N 45 -47 ). Da der Gesuchsteller seinen Wohnsitz im Kanton Zürich</w:t>
      </w:r>
    </w:p>
    <w:p>
      <w:r>
        <w:t>hat, ist die örtliche Zuständigkeit des Sozialversicherungsgerichts des Kantons Zürich gegeben. 2.</w:t>
      </w:r>
    </w:p>
    <w:p>
      <w:r>
        <w:rPr>
          <w:b/>
        </w:rPr>
        <w:t>E. 2</w:t>
      </w:r>
    </w:p>
    <w:p>
      <w:r>
        <w:t>des Bundesgesetzes betreffend die Auf sicht über die soziale Krankenversicherung (Krankenversicherungsaufsichts gesetz, KVAG) dem VVG . Sie sind privatrech tlicher Natur (BGE 138 III 2 E. 1.1). Kollektive Kranken taggeld versicherungen werden vom Bundesgericht wie alle weiteren Taggeld versicherungen in ständiger Praxis unter den Begriff der Zusatz versicherung zur sozialen Krankenversicherung sub sumiert (BGE 142 V 448 E. 4.1).</w:t>
      </w:r>
    </w:p>
    <w:p>
      <w:r>
        <w:rPr>
          <w:b/>
        </w:rPr>
        <w:t>E. 2.1</w:t>
      </w:r>
    </w:p>
    <w:p>
      <w:r>
        <w:t>Der Gesuchsteller begründete sein Gesuch um vorsorgliche Beweisführung im Wesentlichen damit, dass die Gesuchsgegnerin die Taggeldleistungen gestützt auf die Beurteilung von Dr. med. A.___ , Facharzt für Psychiatrie und Psycho therapie, sowie dipl. psych. B.___ , Klinische Neuropsychologin, vom 1 8. respektive 2 3. November 2022 per 1. Januar 2023 eingestellt habe (Urk. 1 S. 6 f. Ziff. 9). Gemäss Dr. Z.___ , welche ihn seit Jahren wöchentlich betreue, liege jedoch bis heute eine Arbeitsunfähigkeit vor. Aufgrund der sich wider sprechenden medizinischen Beurteilungen sei rechtserheblich und strittig, ob er seit 1. Januar 2023, aktuell und allenfalls bis zum 9. Mai 2023 (dem Ende des versicherungsrechtlichen Leistungsanspruchs von 730 Tagen, vgl. Urk. 1 S. 6 Ziff. 8) krankheitsbedingt arbeitsunfähig sei. Es bedürfe deshalb einer vorsorglichen Beweisabnahme in Form einer Begutachtung durch einen gericht lich zu bezeichnenden Sachverständigen ( Urk. 1 S. 9). Er , der Gesuchsteller, habe ein schutzwürdiges Interesse daran , schon vor Beginn eines Zivilprozesses, in welchem über die Forderung gegenüber der Gesuchsgegnerin entschieden werden soll, über verbindliche fachliche Informationen zur Arbeitsfähigkeit und deren Umfang zu verfügen. Die Anordnung eines Gerichtsgutachtens sei ein beweis taugliches und beweiserhebliches Mittel, um diese Tatfrage zu klären. Überdies diene die zeitnahe Anordnung eines Gutachtens der Beweissicherung. Je länger für die Begutachtung zugewartet werde, desto weniger beweiskräftig wäre deren Ergebnis. Es sei nicht auszuschliessen, dass er in mittelbarer Zukunft nicht mehr im gleichen Ausmass arbeitsunfähig sei, weshalb eine zeitliche Dringlichkeit gegeben sei. Zudem würde eine künftig attestierte Arbeitsunfähigkeit nicht in die anspruchsbegründende Periode bis 9. Mai 2023 fallen.</w:t>
      </w:r>
    </w:p>
    <w:p>
      <w:r>
        <w:t>Folglich bestehe eine hin reichende Gefährdung, dass eine Begutachtung zu einem späteren Zeitpunkt nicht mehr in gleich rechtswirksamer Weise erhoben werden könne. Selbstredend würde ein allfälliges Gutachten in einem späteren Hauptprozess ebenfalls eine tragende Rolle spielen, weshalb die vorsorgliche Beweisabnahme auch für die Sicherung eines in Zukunft wegfallenden oder allenfalls nicht mehr aussage kräftigen Beweismittels angezeigt sei ( Urk. 1 S. 10 f.).</w:t>
      </w:r>
    </w:p>
    <w:p>
      <w:r>
        <w:rPr>
          <w:b/>
        </w:rPr>
        <w:t>E. 2.2</w:t>
      </w:r>
    </w:p>
    <w:p>
      <w:r>
        <w:t>Die Gesuchsgegnerin machte von der mit Verfügung vom 2 4. März 2023 ( Urk. 4) eröffneten Möglichkeit, innert zehn Tagen zum Gesuch Stellung zu nehmen, keinen Gebrauch. Entsprechend der Säumnisandrohung ist davon auszugehen, dass die Gesuchsgegnerin auf eine Stellungnahme verzichtet. Entsprechend wird das Verfahren ohne die versäumte Handlung weitergeführt (vgl. Art. 147 Abs. 2 ZPO) ; mithin ist anhand der vorliegenden Akten über das Gesuch zu entscheiden (Art 256 Abs. 1 ZPO) . 3. 3.1</w:t>
      </w:r>
    </w:p>
    <w:p>
      <w:r>
        <w:t>Der Gesuchsteller macht zu Recht nicht geltend, dass gestützt auf Art. 158 Abs. 1 lit . a ZPO ein gesetzlicher Anspruch auf Beweisabnahme besteht (vgl. vorstehende E. 1. 3 sowie Guyan , in: Spühler / Tenchio /Infanger [Hrsg.], Basler Kommentar ZPO, 3. Aufl. 2017, Art. 158 N 2 mit zahlreichen Beispielen). Weiterungen dazu er übrigen sich.</w:t>
      </w:r>
    </w:p>
    <w:p>
      <w:r>
        <w:t>Zu prüfen ist jedoch , ob das Gericht aufgrund einer vom Gesuchsteller glaubhaft gemachten Gefährdung der Beweismittel oder eines glaubhaft gemachten schutz würdigen Interesses ( Art. 158 Abs. 1 lit . b ZPO) im Rahmen der vorsorglichen Beweisführung ein Gerichtsgutachten über die Frage der Arbeitsfähigkeit des Gesuchstellers ab dem</w:t>
      </w:r>
    </w:p>
    <w:p>
      <w:r>
        <w:rPr>
          <w:b/>
        </w:rPr>
        <w:t>E. 7</w:t>
      </w:r>
    </w:p>
    <w:p>
      <w:r>
        <w:t>der Schweizerischen Zivilprozessor dnung, ZPO, in Verbindung mit § 2 Abs. 2 lit . b des Gesetzes über das Sozialversicherungsge richt, GSVGer ; BGE 138 III 2 E. 1.2.2), ohne dass vorgängig ein Schlichtungsverfahren durchz uführen ist (BGE 138 III 558 E.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